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8A4A9" w14:textId="77777777" w:rsidR="0035195A" w:rsidRDefault="0035195A" w:rsidP="777AC433">
      <w:pPr>
        <w:pStyle w:val="Heading1"/>
        <w:spacing w:before="0" w:after="0"/>
        <w:rPr>
          <w:rFonts w:eastAsiaTheme="minorEastAsia"/>
        </w:rPr>
      </w:pPr>
    </w:p>
    <w:p w14:paraId="6F3DD7AB" w14:textId="43AA4DE4" w:rsidR="00EB4988" w:rsidRPr="009A528F" w:rsidRDefault="66F25002" w:rsidP="00243120">
      <w:pPr>
        <w:pStyle w:val="Heading1"/>
        <w:spacing w:before="0"/>
        <w:rPr>
          <w:rFonts w:eastAsiaTheme="minorEastAsia"/>
        </w:rPr>
      </w:pPr>
      <w:r>
        <w:t>Instruções do Pacote de Treinamento Técnico do 7-1-7</w:t>
      </w:r>
    </w:p>
    <w:p w14:paraId="58791ECA" w14:textId="3D509301" w:rsidR="1C7FB548" w:rsidRDefault="00641259" w:rsidP="006A6587">
      <w:pPr>
        <w:pStyle w:val="Heading1"/>
        <w:spacing w:before="0" w:after="0"/>
        <w:rPr>
          <w:sz w:val="24"/>
          <w:szCs w:val="24"/>
        </w:rPr>
      </w:pPr>
      <w:r>
        <w:rPr>
          <w:sz w:val="24"/>
        </w:rPr>
        <w:t>Tudo o que você precisa para realizar seu próprio workshop de treinamento para implementadores</w:t>
      </w:r>
    </w:p>
    <w:p w14:paraId="67960D89" w14:textId="77777777" w:rsidR="006A6587" w:rsidRDefault="006A6587" w:rsidP="006A6587">
      <w:pPr>
        <w:pStyle w:val="Heading1"/>
        <w:spacing w:before="0" w:after="0"/>
        <w:rPr>
          <w:sz w:val="24"/>
          <w:szCs w:val="24"/>
        </w:rPr>
      </w:pPr>
    </w:p>
    <w:p w14:paraId="3D919C20" w14:textId="77777777" w:rsidR="006A6587" w:rsidRPr="006A6587" w:rsidRDefault="006A6587" w:rsidP="006A6587">
      <w:pPr>
        <w:pStyle w:val="Heading1"/>
        <w:spacing w:before="0" w:after="0"/>
        <w:rPr>
          <w:sz w:val="24"/>
          <w:szCs w:val="24"/>
        </w:rPr>
      </w:pPr>
    </w:p>
    <w:p w14:paraId="010E87F6" w14:textId="400685EC" w:rsidR="00BE2AF4" w:rsidRDefault="00BE2AF4" w:rsidP="0026325B">
      <w:pPr>
        <w:pStyle w:val="Heading3"/>
      </w:pPr>
      <w:r>
        <w:t>Visão geral</w:t>
      </w:r>
    </w:p>
    <w:p w14:paraId="3ED9C836" w14:textId="491AD638" w:rsidR="008B4642" w:rsidRDefault="21E44F9E" w:rsidP="00EF10A1">
      <w:pPr>
        <w:pStyle w:val="BodyText"/>
        <w:spacing w:after="240" w:line="264" w:lineRule="auto"/>
        <w:ind w:right="221"/>
      </w:pPr>
      <w:r>
        <w:t>Obrigado por baixar o Pacote de Treinamento Técnico do 7-1-7. Este pacote de treinamento editável inclui todos os materiais necessários para realizar um workshop de quatro dias, fornecendo aos participantes uma análise aprofundada da meta 7-1-7 e da abordagem de melhoria de desempenho para detecção, notificação e resposta precoce a surtos. Também inclui as principais etapas para usar o 7-1-7 rotineiramente e os principais componentes para adotar sistematicamente o 7-1-7 em um país ou jurisdição.</w:t>
      </w:r>
    </w:p>
    <w:p w14:paraId="0A2C86A9" w14:textId="781DD1A1" w:rsidR="008B4642" w:rsidRDefault="7A5B9236" w:rsidP="00EF10A1">
      <w:pPr>
        <w:pStyle w:val="BodyText"/>
        <w:spacing w:after="0" w:line="264" w:lineRule="auto"/>
      </w:pPr>
      <w:r>
        <w:t>Este treinamento inclui apresentações curtas, atividades práticas, discussões e perguntas e respostas para ajudar os participantes a se familiarizarem com a meta 7-1-7, como ela é usada e como adotá-la. Ao final deste treinamento, os participantes deverão ser capazes de:</w:t>
      </w:r>
    </w:p>
    <w:p w14:paraId="6CBD9E53" w14:textId="49C6945A" w:rsidR="1C7FB548" w:rsidRDefault="1C7FB548" w:rsidP="00EF10A1">
      <w:pPr>
        <w:pStyle w:val="BodyText"/>
        <w:spacing w:after="0" w:line="264" w:lineRule="auto"/>
      </w:pPr>
    </w:p>
    <w:p w14:paraId="23C6240C" w14:textId="41D11812" w:rsidR="00EB0BEE" w:rsidRPr="00EB0BEE" w:rsidRDefault="21E44F9E" w:rsidP="00D46E36">
      <w:pPr>
        <w:pStyle w:val="ListParagraph"/>
        <w:widowControl/>
        <w:numPr>
          <w:ilvl w:val="0"/>
          <w:numId w:val="37"/>
        </w:numPr>
        <w:adjustRightInd w:val="0"/>
        <w:spacing w:before="0" w:line="264" w:lineRule="auto"/>
        <w:rPr>
          <w:rFonts w:eastAsiaTheme="minorEastAsia"/>
        </w:rPr>
      </w:pPr>
      <w:r>
        <w:t xml:space="preserve">Compreender a abordagem de melhoria de desempenho, as metas 7-1-7 e as Avaliações de Resposta </w:t>
      </w:r>
      <w:proofErr w:type="spellStart"/>
      <w:r>
        <w:t>Rápidapara</w:t>
      </w:r>
      <w:proofErr w:type="spellEnd"/>
      <w:r>
        <w:t xml:space="preserve"> detecção, notificação e resposta a surtos</w:t>
      </w:r>
    </w:p>
    <w:p w14:paraId="51F86456" w14:textId="522DB978" w:rsidR="00EB0BEE" w:rsidRPr="00EB0BEE" w:rsidRDefault="21E44F9E" w:rsidP="00D46E36">
      <w:pPr>
        <w:pStyle w:val="ListParagraph"/>
        <w:widowControl/>
        <w:numPr>
          <w:ilvl w:val="0"/>
          <w:numId w:val="37"/>
        </w:numPr>
        <w:adjustRightInd w:val="0"/>
        <w:spacing w:before="0" w:line="264" w:lineRule="auto"/>
        <w:rPr>
          <w:rFonts w:eastAsiaTheme="minorEastAsia"/>
        </w:rPr>
      </w:pPr>
      <w:r>
        <w:t>Explicar como o 7-1-7 impulsiona melhorias no desempenho de sistemas de detecção, notificação e resposta a surtos</w:t>
      </w:r>
    </w:p>
    <w:p w14:paraId="1EF90850" w14:textId="42D383E5" w:rsidR="00EB0BEE" w:rsidRPr="00EB0BEE" w:rsidRDefault="14CEB60D" w:rsidP="00D46E36">
      <w:pPr>
        <w:pStyle w:val="ListParagraph"/>
        <w:widowControl/>
        <w:numPr>
          <w:ilvl w:val="0"/>
          <w:numId w:val="37"/>
        </w:numPr>
        <w:adjustRightInd w:val="0"/>
        <w:spacing w:before="0" w:line="264" w:lineRule="auto"/>
        <w:rPr>
          <w:rFonts w:eastAsiaTheme="minorEastAsia"/>
        </w:rPr>
      </w:pPr>
      <w:r>
        <w:t>Identificar oportunidades e desafios para apoiar a conscientização, adoção e uso do 7-1-7 em seu trabalho</w:t>
      </w:r>
    </w:p>
    <w:p w14:paraId="437D42BA" w14:textId="55D2F2D5" w:rsidR="00EB0BEE" w:rsidRPr="00EB0BEE" w:rsidRDefault="21E44F9E" w:rsidP="00D46E36">
      <w:pPr>
        <w:pStyle w:val="ListParagraph"/>
        <w:widowControl/>
        <w:numPr>
          <w:ilvl w:val="0"/>
          <w:numId w:val="37"/>
        </w:numPr>
        <w:adjustRightInd w:val="0"/>
        <w:spacing w:before="0" w:line="264" w:lineRule="auto"/>
        <w:rPr>
          <w:rFonts w:eastAsiaTheme="minorEastAsia"/>
        </w:rPr>
      </w:pPr>
      <w:r>
        <w:t>Aplicar as etapas principais e boas práticas para apoiar a implementação e o uso do 7-1-7 em programas e contextos locais</w:t>
      </w:r>
    </w:p>
    <w:p w14:paraId="37759F68" w14:textId="0F500A62" w:rsidR="00EB0BEE" w:rsidRPr="00EB0BEE" w:rsidRDefault="14CEB60D" w:rsidP="00D46E36">
      <w:pPr>
        <w:pStyle w:val="ListParagraph"/>
        <w:widowControl/>
        <w:numPr>
          <w:ilvl w:val="0"/>
          <w:numId w:val="37"/>
        </w:numPr>
        <w:adjustRightInd w:val="0"/>
        <w:spacing w:before="0" w:line="264" w:lineRule="auto"/>
        <w:rPr>
          <w:rFonts w:eastAsiaTheme="minorEastAsia"/>
        </w:rPr>
      </w:pPr>
      <w:r>
        <w:t>Desenvolver um plano para adoção e uso rotineiro da meta 7-1-7 em seu país ou jurisdição</w:t>
      </w:r>
    </w:p>
    <w:p w14:paraId="690CDBB0" w14:textId="77777777" w:rsidR="008B4642" w:rsidRPr="00091579" w:rsidRDefault="008B4642" w:rsidP="00EF10A1">
      <w:pPr>
        <w:pStyle w:val="BodyText"/>
        <w:spacing w:after="0" w:line="264" w:lineRule="auto"/>
        <w:rPr>
          <w:sz w:val="12"/>
          <w:szCs w:val="12"/>
        </w:rPr>
      </w:pPr>
    </w:p>
    <w:p w14:paraId="05EFFB2F" w14:textId="62A41545" w:rsidR="00BA4474" w:rsidRDefault="7B271942" w:rsidP="00EF10A1">
      <w:pPr>
        <w:pStyle w:val="BodyText"/>
        <w:spacing w:after="240" w:line="264" w:lineRule="auto"/>
        <w:ind w:right="-62"/>
      </w:pPr>
      <w:r>
        <w:t xml:space="preserve">Este documento descreve o conteúdo do pacote de treinamento, explica os métodos de aprendizagem usados neste treinamento e fornece dicas sobre como organizar um workshop de treinamento técnico do 7-1-7. </w:t>
      </w:r>
      <w:r>
        <w:rPr>
          <w:b/>
        </w:rPr>
        <w:t>Leia este documento em detalhes se você pretende usar este pacote de treinamento para qualquer propósito</w:t>
      </w:r>
      <w:r>
        <w:t>, incluindo para realizar um treinamento técnico do 7-1-7 ou para seu próprio aprendizado pessoal.</w:t>
      </w:r>
    </w:p>
    <w:p w14:paraId="08F8B411" w14:textId="509EC9AB" w:rsidR="00BA4474" w:rsidRDefault="21E44F9E" w:rsidP="00EF10A1">
      <w:pPr>
        <w:pStyle w:val="Heading3"/>
        <w:spacing w:line="264" w:lineRule="auto"/>
      </w:pPr>
      <w:r>
        <w:t>Público-alvo</w:t>
      </w:r>
    </w:p>
    <w:p w14:paraId="1BB71F25" w14:textId="6AB08014" w:rsidR="00BA4474" w:rsidRDefault="7B271942" w:rsidP="00EF10A1">
      <w:pPr>
        <w:pStyle w:val="BodyText"/>
        <w:spacing w:line="264" w:lineRule="auto"/>
        <w:ind w:right="79"/>
      </w:pPr>
      <w:r>
        <w:t xml:space="preserve">O treinamento técnico do 7-1-7 é destinado a um público técnico que não tem experiência ou tem experiência limitada com a meta 7-1-7, mas que dará suporte à adoção e/ou uso do 7-1-7. Isso pode incluir equipes de saúde pública da linha de frente/equipes de resposta rápida, agentes de vigilância e resposta, equipes de centros de operações de emergência, gerentes de sistemas de dados, aqueles designados para coordenar atividades do 7-1-7 e outros com funções e responsabilidades pela adoção e uso do 7-1-7. </w:t>
      </w:r>
    </w:p>
    <w:p w14:paraId="1FC49AE2" w14:textId="60905ED7" w:rsidR="00E82698" w:rsidRDefault="383DC32D" w:rsidP="00EF10A1">
      <w:pPr>
        <w:pStyle w:val="BodyText"/>
        <w:spacing w:after="240" w:line="264" w:lineRule="auto"/>
        <w:ind w:right="448"/>
      </w:pPr>
      <w:r>
        <w:t xml:space="preserve">Para aqueles que precisam de uma introdução ao 7-1-7, mas não querem se aprofundar tanto no material técnico, recomendamos o </w:t>
      </w:r>
      <w:hyperlink r:id="rId11">
        <w:r w:rsidRPr="5D5F4DDC">
          <w:rPr>
            <w:rStyle w:val="Hyperlink"/>
          </w:rPr>
          <w:t>Pacote de Treinamento de Orientação do 7-1-7</w:t>
        </w:r>
      </w:hyperlink>
      <w:r>
        <w:t xml:space="preserve"> disponível no site da 7-1-7 Alliance. Observe que os materiais do pacote de orientação são em grande parte </w:t>
      </w:r>
      <w:proofErr w:type="gramStart"/>
      <w:r>
        <w:t>os mesmos</w:t>
      </w:r>
      <w:proofErr w:type="gramEnd"/>
      <w:r>
        <w:t xml:space="preserve"> da agenda e dos materiais do primeiro dia deste pacote de treinamento, mas com objetivos de aprendizagem modificados para o curso mais curto. </w:t>
      </w:r>
    </w:p>
    <w:p w14:paraId="60A0B89E" w14:textId="70E072BC" w:rsidR="00BE2AF4" w:rsidRPr="009A528F" w:rsidRDefault="05096C1D" w:rsidP="2556B7D4">
      <w:pPr>
        <w:pStyle w:val="Heading3"/>
        <w:spacing w:before="0"/>
      </w:pPr>
      <w:r>
        <w:t>Índice</w:t>
      </w:r>
    </w:p>
    <w:p w14:paraId="5C8A7D16" w14:textId="76AB730B" w:rsidR="003E66E4" w:rsidRDefault="21E44F9E" w:rsidP="00096D79">
      <w:pPr>
        <w:pStyle w:val="BodyText"/>
      </w:pPr>
      <w:r>
        <w:t xml:space="preserve">O arquivo zip do pacote de treinamento técnico do 7-1-7 contém exemplos de agendas, slides e atividades para um workshop de orientação abrangente. Esses materiais podem ser adaptados para </w:t>
      </w:r>
      <w:r>
        <w:lastRenderedPageBreak/>
        <w:t xml:space="preserve">atender às suas necessidades, inclusive para workshops mais curtos/mais longos ou para contextos específicos. </w:t>
      </w:r>
    </w:p>
    <w:p w14:paraId="6F806CEF" w14:textId="5610D0DC" w:rsidR="0044707A" w:rsidRDefault="417E2633" w:rsidP="00AE2A63">
      <w:pPr>
        <w:pStyle w:val="BodyText"/>
        <w:spacing w:line="264" w:lineRule="auto"/>
      </w:pPr>
      <w:r>
        <w:t>O arquivo zip do pacote de treinamento técnico do 7-1-7 contém os seguintes arquivos e pastas:</w:t>
      </w:r>
    </w:p>
    <w:p w14:paraId="02BD6DE8" w14:textId="35DE1ACC" w:rsidR="1C7FB548" w:rsidRDefault="44CE5957" w:rsidP="00AE2A63">
      <w:pPr>
        <w:pStyle w:val="BodyText"/>
        <w:spacing w:line="264" w:lineRule="auto"/>
      </w:pPr>
      <w:r w:rsidRPr="00D46E36">
        <w:rPr>
          <w:b/>
          <w:bCs/>
          <w:color w:val="3BB041" w:themeColor="accent1"/>
        </w:rPr>
        <w:t>Arquivo</w:t>
      </w:r>
      <w:r w:rsidRPr="00D46E36">
        <w:rPr>
          <w:color w:val="3BB041" w:themeColor="accent1"/>
        </w:rPr>
        <w:t xml:space="preserve"> </w:t>
      </w:r>
      <w:r>
        <w:rPr>
          <w:b/>
          <w:color w:val="3BB041" w:themeColor="accent1"/>
        </w:rPr>
        <w:t xml:space="preserve">0 – Start </w:t>
      </w:r>
      <w:proofErr w:type="spellStart"/>
      <w:r>
        <w:rPr>
          <w:b/>
          <w:color w:val="3BB041" w:themeColor="accent1"/>
        </w:rPr>
        <w:t>here</w:t>
      </w:r>
      <w:proofErr w:type="spellEnd"/>
      <w:r>
        <w:rPr>
          <w:b/>
          <w:color w:val="3BB041" w:themeColor="accent1"/>
        </w:rPr>
        <w:t xml:space="preserve"> (7-1-7 </w:t>
      </w:r>
      <w:proofErr w:type="spellStart"/>
      <w:r>
        <w:rPr>
          <w:b/>
          <w:color w:val="3BB041" w:themeColor="accent1"/>
        </w:rPr>
        <w:t>technical</w:t>
      </w:r>
      <w:proofErr w:type="spellEnd"/>
      <w:r>
        <w:rPr>
          <w:b/>
          <w:color w:val="3BB041" w:themeColor="accent1"/>
        </w:rPr>
        <w:t xml:space="preserve"> training </w:t>
      </w:r>
      <w:proofErr w:type="spellStart"/>
      <w:r>
        <w:rPr>
          <w:b/>
          <w:color w:val="3BB041" w:themeColor="accent1"/>
        </w:rPr>
        <w:t>package</w:t>
      </w:r>
      <w:proofErr w:type="spellEnd"/>
      <w:r>
        <w:rPr>
          <w:b/>
          <w:color w:val="3BB041" w:themeColor="accent1"/>
        </w:rPr>
        <w:t>).</w:t>
      </w:r>
      <w:proofErr w:type="spellStart"/>
      <w:r>
        <w:rPr>
          <w:b/>
          <w:color w:val="3BB041" w:themeColor="accent1"/>
        </w:rPr>
        <w:t>docx</w:t>
      </w:r>
      <w:proofErr w:type="spellEnd"/>
      <w:r>
        <w:t>: este documento “leia-me”</w:t>
      </w:r>
    </w:p>
    <w:p w14:paraId="68064E72" w14:textId="5E29637C" w:rsidR="00096D79" w:rsidRDefault="44CE5957" w:rsidP="00AE2A63">
      <w:pPr>
        <w:pStyle w:val="BodyText"/>
        <w:spacing w:after="120" w:line="264" w:lineRule="auto"/>
        <w:ind w:right="79"/>
      </w:pPr>
      <w:r w:rsidRPr="00D46E36">
        <w:rPr>
          <w:b/>
          <w:bCs/>
          <w:color w:val="3BB041" w:themeColor="accent1"/>
        </w:rPr>
        <w:t>Pasta</w:t>
      </w:r>
      <w:r w:rsidRPr="00D46E36">
        <w:rPr>
          <w:color w:val="3BB041" w:themeColor="accent1"/>
        </w:rPr>
        <w:t xml:space="preserve"> </w:t>
      </w:r>
      <w:r>
        <w:rPr>
          <w:b/>
          <w:color w:val="3BB041" w:themeColor="accent1"/>
        </w:rPr>
        <w:t>1 – Agendas</w:t>
      </w:r>
      <w:r>
        <w:t>: contém exemplos de agendas de organizadores e participantes. Elas são baseadas em workshops de treinamento técnico do 7-1-7 que a 7-1-7 Alliance usou em vários países ao redor do mundo.</w:t>
      </w:r>
    </w:p>
    <w:p w14:paraId="296C4A6B" w14:textId="74DA6489" w:rsidR="00096D79" w:rsidRDefault="44CE5957" w:rsidP="00AE2A63">
      <w:pPr>
        <w:pStyle w:val="BodyText"/>
        <w:numPr>
          <w:ilvl w:val="0"/>
          <w:numId w:val="26"/>
        </w:numPr>
        <w:spacing w:after="120" w:line="264" w:lineRule="auto"/>
        <w:ind w:right="79"/>
      </w:pPr>
      <w:r>
        <w:rPr>
          <w:b/>
          <w:color w:val="618393" w:themeColor="text2"/>
        </w:rPr>
        <w:t>7-1-7_Organizers_Agenda_4-day_Technical Training_Workshop.xlsx</w:t>
      </w:r>
      <w:r>
        <w:t xml:space="preserve"> – Arquivo Excel com exemplo de agenda detalhada sessão por sessão para um workshop técnico de 4 dias (a agenda de cada dia está em uma aba separada). Essas agendas podem ser ajustadas conforme necessário.</w:t>
      </w:r>
    </w:p>
    <w:p w14:paraId="19909CAD" w14:textId="794FC976" w:rsidR="1C7FB548" w:rsidRDefault="44CE5957" w:rsidP="00AE2A63">
      <w:pPr>
        <w:pStyle w:val="BodyText"/>
        <w:numPr>
          <w:ilvl w:val="0"/>
          <w:numId w:val="26"/>
        </w:numPr>
        <w:spacing w:line="264" w:lineRule="auto"/>
      </w:pPr>
      <w:r>
        <w:rPr>
          <w:b/>
          <w:color w:val="618393" w:themeColor="text2"/>
        </w:rPr>
        <w:t xml:space="preserve">7-1-7_Participant_Agenda_4-day_ </w:t>
      </w:r>
      <w:proofErr w:type="spellStart"/>
      <w:r>
        <w:rPr>
          <w:b/>
          <w:color w:val="618393" w:themeColor="text2"/>
        </w:rPr>
        <w:t>Technical</w:t>
      </w:r>
      <w:proofErr w:type="spellEnd"/>
      <w:r>
        <w:rPr>
          <w:b/>
          <w:color w:val="618393" w:themeColor="text2"/>
        </w:rPr>
        <w:t xml:space="preserve"> Training_Workshop.docx</w:t>
      </w:r>
      <w:r>
        <w:rPr>
          <w:b/>
        </w:rPr>
        <w:t xml:space="preserve"> </w:t>
      </w:r>
      <w:r>
        <w:t>– Arquivo Word com exemplo de agenda dos participantes para um workshop de treinamento técnico de 4 dias. A agenda deve ser atualizada com base em quaisquer alterações feitas, e detalhes específicos do workshop devem ser adicionados às áreas destacadas em amarelo.</w:t>
      </w:r>
    </w:p>
    <w:p w14:paraId="53F0BC29" w14:textId="08AD6804" w:rsidR="003E66E4" w:rsidRDefault="4336EC2C" w:rsidP="00AE2A63">
      <w:pPr>
        <w:pStyle w:val="BodyText"/>
        <w:spacing w:after="120" w:line="264" w:lineRule="auto"/>
      </w:pPr>
      <w:r w:rsidRPr="00D46E36">
        <w:rPr>
          <w:b/>
          <w:bCs/>
          <w:color w:val="3BB041" w:themeColor="accent1"/>
        </w:rPr>
        <w:t>Pasta</w:t>
      </w:r>
      <w:r w:rsidRPr="00D46E36">
        <w:rPr>
          <w:color w:val="3BB041" w:themeColor="accent1"/>
        </w:rPr>
        <w:t xml:space="preserve"> </w:t>
      </w:r>
      <w:r>
        <w:rPr>
          <w:b/>
          <w:color w:val="3BB041" w:themeColor="accent1"/>
        </w:rPr>
        <w:t>2 – Slides</w:t>
      </w:r>
      <w:r>
        <w:t xml:space="preserve">: contém um slide deck com materiais para cada um dos quatro dias de treinamento </w:t>
      </w:r>
    </w:p>
    <w:p w14:paraId="1C9BDC7C" w14:textId="04F0B114" w:rsidR="00B33D7D" w:rsidRDefault="16E1824B" w:rsidP="00AE2A63">
      <w:pPr>
        <w:pStyle w:val="BodyText"/>
        <w:numPr>
          <w:ilvl w:val="0"/>
          <w:numId w:val="27"/>
        </w:numPr>
        <w:spacing w:after="120" w:line="264" w:lineRule="auto"/>
        <w:ind w:right="79"/>
      </w:pPr>
      <w:r>
        <w:t>Os slides são organizados em “seções” que correspondem diretamente às linhas da agenda do organizador daquele dia. Seções e/ou slides podem ser movidos, editados ou excluídos conforme necessário.</w:t>
      </w:r>
    </w:p>
    <w:p w14:paraId="7E8FDAA6" w14:textId="1C1FD6E4" w:rsidR="00197CD8" w:rsidRDefault="5CE543CA" w:rsidP="00AE2A63">
      <w:pPr>
        <w:pStyle w:val="BodyText"/>
        <w:numPr>
          <w:ilvl w:val="0"/>
          <w:numId w:val="27"/>
        </w:numPr>
        <w:spacing w:after="120" w:line="264" w:lineRule="auto"/>
      </w:pPr>
      <w:r>
        <w:t xml:space="preserve">Todos os slides incluem notas que podem ser usadas para transmitir o conteúdo ao público. </w:t>
      </w:r>
      <w:r w:rsidR="00AB6C51">
        <w:br/>
      </w:r>
      <w:r>
        <w:t>É altamente recomendável ler as notas detalhadamente antes de conduzir o treinamento.</w:t>
      </w:r>
    </w:p>
    <w:p w14:paraId="14BE280A" w14:textId="77777777" w:rsidR="00197CD8" w:rsidRDefault="543A9814" w:rsidP="00AE2A63">
      <w:pPr>
        <w:pStyle w:val="BodyText"/>
        <w:numPr>
          <w:ilvl w:val="1"/>
          <w:numId w:val="29"/>
        </w:numPr>
        <w:spacing w:after="120" w:line="264" w:lineRule="auto"/>
      </w:pPr>
      <w:r>
        <w:t xml:space="preserve">Alguns slides incluem “[Nota para o moderador: </w:t>
      </w:r>
      <w:proofErr w:type="spellStart"/>
      <w:r>
        <w:t>xxx</w:t>
      </w:r>
      <w:proofErr w:type="spellEnd"/>
      <w:r>
        <w:t>], que são notas para o moderador ler antes de apresentar o slide.</w:t>
      </w:r>
    </w:p>
    <w:p w14:paraId="213D8A67" w14:textId="64338D40" w:rsidR="00A104AB" w:rsidRDefault="0C759306" w:rsidP="00AE2A63">
      <w:pPr>
        <w:pStyle w:val="BodyText"/>
        <w:numPr>
          <w:ilvl w:val="0"/>
          <w:numId w:val="27"/>
        </w:numPr>
        <w:spacing w:after="120" w:line="264" w:lineRule="auto"/>
      </w:pPr>
      <w:r>
        <w:t>Vários slides têm animações para ajudar no ritmo e limitar a quantidade de texto que os participantes veem de uma só vez. Na seção de notas desses slides, você verá “[CLIQUE]” cada vez que precisar clicar com o mouse/controle para a próxima animação.</w:t>
      </w:r>
    </w:p>
    <w:p w14:paraId="1FDF46C2" w14:textId="797F4908" w:rsidR="003A5DD4" w:rsidRPr="0035195A" w:rsidRDefault="74DBCDD4" w:rsidP="00AE2A63">
      <w:pPr>
        <w:pStyle w:val="BodyText"/>
        <w:numPr>
          <w:ilvl w:val="0"/>
          <w:numId w:val="27"/>
        </w:numPr>
        <w:spacing w:after="120" w:line="264" w:lineRule="auto"/>
      </w:pPr>
      <w:r>
        <w:t>Cada arquivo na pasta é um conjunto de slides do PowerPoint correspondente à guia da agenda do workshop daquele dia no arquivo “7-1-7_Organizers_Agenda_4-day_Technical Training_Workshop.xlsx” (veja acima). Os arquivos são:</w:t>
      </w:r>
    </w:p>
    <w:p w14:paraId="52EF8F1F" w14:textId="3EC696A0" w:rsidR="00A67911" w:rsidRPr="0035195A" w:rsidRDefault="3BA82695" w:rsidP="00AE2A63">
      <w:pPr>
        <w:pStyle w:val="BodyText"/>
        <w:numPr>
          <w:ilvl w:val="1"/>
          <w:numId w:val="28"/>
        </w:numPr>
        <w:spacing w:after="120" w:line="264" w:lineRule="auto"/>
        <w:ind w:left="1440"/>
      </w:pPr>
      <w:r>
        <w:rPr>
          <w:b/>
          <w:color w:val="618393" w:themeColor="text2"/>
        </w:rPr>
        <w:t>7-1-7_Slides_Day1_Technical Training_Workshop.pptx</w:t>
      </w:r>
      <w:r>
        <w:t xml:space="preserve"> – slide deck do dia 1 focado na introdução da meta 7-1-7 e nas Revisões de Ação Precoce</w:t>
      </w:r>
    </w:p>
    <w:p w14:paraId="1F90FBCB" w14:textId="05CDEA05" w:rsidR="00336817" w:rsidRPr="0035195A" w:rsidRDefault="7149E2D3" w:rsidP="00AE2A63">
      <w:pPr>
        <w:pStyle w:val="BodyText"/>
        <w:numPr>
          <w:ilvl w:val="1"/>
          <w:numId w:val="28"/>
        </w:numPr>
        <w:spacing w:after="120" w:line="264" w:lineRule="auto"/>
        <w:ind w:left="1440"/>
      </w:pPr>
      <w:r>
        <w:rPr>
          <w:b/>
          <w:color w:val="618393" w:themeColor="text2"/>
        </w:rPr>
        <w:t xml:space="preserve">7-1-7_Slides_Day2_ </w:t>
      </w:r>
      <w:proofErr w:type="spellStart"/>
      <w:r>
        <w:rPr>
          <w:b/>
          <w:color w:val="618393" w:themeColor="text2"/>
        </w:rPr>
        <w:t>Technical</w:t>
      </w:r>
      <w:proofErr w:type="spellEnd"/>
      <w:r>
        <w:rPr>
          <w:b/>
          <w:color w:val="618393" w:themeColor="text2"/>
        </w:rPr>
        <w:t xml:space="preserve"> Training_Workshop.pptx</w:t>
      </w:r>
      <w:r>
        <w:t xml:space="preserve"> – slide deck do dia 2 focado nos três primeiros passos do uso do 7-1-7 para melhoria de desempenho</w:t>
      </w:r>
    </w:p>
    <w:p w14:paraId="7A1E541D" w14:textId="3FDEC176" w:rsidR="00336817" w:rsidRPr="0035195A" w:rsidRDefault="7149E2D3" w:rsidP="00AE2A63">
      <w:pPr>
        <w:pStyle w:val="BodyText"/>
        <w:numPr>
          <w:ilvl w:val="1"/>
          <w:numId w:val="28"/>
        </w:numPr>
        <w:spacing w:after="120" w:line="264" w:lineRule="auto"/>
        <w:ind w:left="1440"/>
      </w:pPr>
      <w:r>
        <w:rPr>
          <w:b/>
          <w:color w:val="618393" w:themeColor="text2"/>
        </w:rPr>
        <w:t xml:space="preserve">7-1-7_Slides_Day3_ </w:t>
      </w:r>
      <w:proofErr w:type="spellStart"/>
      <w:r>
        <w:rPr>
          <w:b/>
          <w:color w:val="618393" w:themeColor="text2"/>
        </w:rPr>
        <w:t>Technical</w:t>
      </w:r>
      <w:proofErr w:type="spellEnd"/>
      <w:r>
        <w:rPr>
          <w:b/>
          <w:color w:val="618393" w:themeColor="text2"/>
        </w:rPr>
        <w:t xml:space="preserve"> Training_Workshop.pptx</w:t>
      </w:r>
      <w:r>
        <w:t xml:space="preserve"> – slide deck do dia 3 focado nas duas últimas etapas do uso do 7-1-7 e na adoção do 7-1-7 para uso rotineiro</w:t>
      </w:r>
    </w:p>
    <w:p w14:paraId="4C9474DF" w14:textId="5FF2A873" w:rsidR="007B130F" w:rsidRDefault="7149E2D3" w:rsidP="00AE2A63">
      <w:pPr>
        <w:pStyle w:val="BodyText"/>
        <w:numPr>
          <w:ilvl w:val="1"/>
          <w:numId w:val="28"/>
        </w:numPr>
        <w:spacing w:line="264" w:lineRule="auto"/>
        <w:ind w:left="1440"/>
      </w:pPr>
      <w:r>
        <w:rPr>
          <w:b/>
          <w:color w:val="618393" w:themeColor="text2"/>
        </w:rPr>
        <w:t xml:space="preserve">7-1-7_Slides_Day4_ </w:t>
      </w:r>
      <w:proofErr w:type="spellStart"/>
      <w:r>
        <w:rPr>
          <w:b/>
          <w:color w:val="618393" w:themeColor="text2"/>
        </w:rPr>
        <w:t>Technical</w:t>
      </w:r>
      <w:proofErr w:type="spellEnd"/>
      <w:r>
        <w:rPr>
          <w:b/>
          <w:color w:val="618393" w:themeColor="text2"/>
        </w:rPr>
        <w:t xml:space="preserve"> Training_Workshop.pptx</w:t>
      </w:r>
      <w:r>
        <w:t xml:space="preserve"> – slides do dia 4 com atividades opcionais sobre planejamento para adoção e uso do 7-1-7 e </w:t>
      </w:r>
      <w:proofErr w:type="spellStart"/>
      <w:r>
        <w:t>retroensino</w:t>
      </w:r>
      <w:proofErr w:type="spellEnd"/>
    </w:p>
    <w:p w14:paraId="5F9FCFA8" w14:textId="28BEB1BC" w:rsidR="001F08BB" w:rsidRPr="002B5175" w:rsidRDefault="5854BE8A" w:rsidP="00AE2A63">
      <w:pPr>
        <w:pStyle w:val="BodyText"/>
        <w:spacing w:after="120" w:line="264" w:lineRule="auto"/>
      </w:pPr>
      <w:r w:rsidRPr="00D46E36">
        <w:rPr>
          <w:b/>
          <w:bCs/>
          <w:color w:val="3BB041" w:themeColor="accent1"/>
        </w:rPr>
        <w:t>Pasta</w:t>
      </w:r>
      <w:r w:rsidRPr="00D46E36">
        <w:rPr>
          <w:color w:val="3BB041" w:themeColor="accent1"/>
        </w:rPr>
        <w:t xml:space="preserve"> </w:t>
      </w:r>
      <w:r>
        <w:rPr>
          <w:b/>
          <w:color w:val="3BB041" w:themeColor="accent1"/>
        </w:rPr>
        <w:t xml:space="preserve">3 – </w:t>
      </w:r>
      <w:proofErr w:type="spellStart"/>
      <w:r>
        <w:rPr>
          <w:b/>
          <w:color w:val="3BB041" w:themeColor="accent1"/>
        </w:rPr>
        <w:t>Activities</w:t>
      </w:r>
      <w:proofErr w:type="spellEnd"/>
      <w:r w:rsidRPr="00D46E36">
        <w:rPr>
          <w:color w:val="3BB041" w:themeColor="accent1"/>
        </w:rPr>
        <w:t>:</w:t>
      </w:r>
      <w:r>
        <w:t xml:space="preserve"> contém uma pasta para cada dia de workshop, com subpastas para atividades selecionadas. Atividades sem arquivos adicionais são incluídas apenas nos slides (com instruções do facilitador contidas nas notas dos slides).</w:t>
      </w:r>
    </w:p>
    <w:p w14:paraId="5CAD3631" w14:textId="77777777" w:rsidR="008A1EF5" w:rsidRPr="002B5175" w:rsidRDefault="008A1EF5" w:rsidP="00AE2A63">
      <w:pPr>
        <w:pStyle w:val="BodyText"/>
        <w:numPr>
          <w:ilvl w:val="0"/>
          <w:numId w:val="30"/>
        </w:numPr>
        <w:spacing w:after="0" w:line="264" w:lineRule="auto"/>
      </w:pPr>
      <w:r>
        <w:rPr>
          <w:b/>
          <w:color w:val="618393" w:themeColor="text2"/>
        </w:rPr>
        <w:t>Dia 1</w:t>
      </w:r>
    </w:p>
    <w:p w14:paraId="46612A05" w14:textId="79686537" w:rsidR="002B5175" w:rsidRDefault="5B049DF4" w:rsidP="00AE2A63">
      <w:pPr>
        <w:pStyle w:val="BodyText"/>
        <w:numPr>
          <w:ilvl w:val="1"/>
          <w:numId w:val="30"/>
        </w:numPr>
        <w:spacing w:after="120" w:line="264" w:lineRule="auto"/>
      </w:pPr>
      <w:r>
        <w:t xml:space="preserve">Pasta </w:t>
      </w:r>
      <w:r>
        <w:rPr>
          <w:b/>
          <w:color w:val="618393" w:themeColor="text2"/>
        </w:rPr>
        <w:t>90min_measles_tabletop_activity</w:t>
      </w:r>
      <w:r>
        <w:t xml:space="preserve"> – contém 1) um arquivo “leia-me” específico para a atividade de mesa, 2) uma pasta com folhetos para participantes e facilitadores e </w:t>
      </w:r>
      <w:r>
        <w:lastRenderedPageBreak/>
        <w:t xml:space="preserve">3) uma pasta com um conjunto de slides de treinamento para facilitadores que pode ser usado para treinar facilitadores na atividade de mesa. Os facilitadores devem ser treinados na atividade de mesa antes do workshop. </w:t>
      </w:r>
    </w:p>
    <w:p w14:paraId="245AF2B8" w14:textId="591D54AE" w:rsidR="00083C20" w:rsidRPr="002B5175" w:rsidRDefault="5A54EA1D" w:rsidP="00AE2A63">
      <w:pPr>
        <w:pStyle w:val="BodyText"/>
        <w:numPr>
          <w:ilvl w:val="1"/>
          <w:numId w:val="30"/>
        </w:numPr>
        <w:spacing w:after="120" w:line="264" w:lineRule="auto"/>
      </w:pPr>
      <w:r>
        <w:t xml:space="preserve">Pasta </w:t>
      </w:r>
      <w:r>
        <w:rPr>
          <w:b/>
          <w:color w:val="618393" w:themeColor="text2"/>
        </w:rPr>
        <w:t xml:space="preserve">7-1-7 </w:t>
      </w:r>
      <w:proofErr w:type="spellStart"/>
      <w:r>
        <w:rPr>
          <w:b/>
          <w:color w:val="618393" w:themeColor="text2"/>
        </w:rPr>
        <w:t>and</w:t>
      </w:r>
      <w:proofErr w:type="spellEnd"/>
      <w:r>
        <w:rPr>
          <w:b/>
          <w:color w:val="618393" w:themeColor="text2"/>
        </w:rPr>
        <w:t xml:space="preserve"> </w:t>
      </w:r>
      <w:proofErr w:type="spellStart"/>
      <w:r>
        <w:rPr>
          <w:b/>
          <w:color w:val="618393" w:themeColor="text2"/>
        </w:rPr>
        <w:t>outbreaks</w:t>
      </w:r>
      <w:proofErr w:type="spellEnd"/>
      <w:r>
        <w:rPr>
          <w:b/>
          <w:color w:val="618393" w:themeColor="text2"/>
        </w:rPr>
        <w:t xml:space="preserve"> in </w:t>
      </w:r>
      <w:proofErr w:type="spellStart"/>
      <w:r>
        <w:rPr>
          <w:b/>
          <w:color w:val="618393" w:themeColor="text2"/>
        </w:rPr>
        <w:t>the</w:t>
      </w:r>
      <w:proofErr w:type="spellEnd"/>
      <w:r>
        <w:rPr>
          <w:b/>
          <w:color w:val="618393" w:themeColor="text2"/>
        </w:rPr>
        <w:t xml:space="preserve"> </w:t>
      </w:r>
      <w:proofErr w:type="spellStart"/>
      <w:r>
        <w:rPr>
          <w:b/>
          <w:color w:val="618393" w:themeColor="text2"/>
        </w:rPr>
        <w:t>news_activity</w:t>
      </w:r>
      <w:proofErr w:type="spellEnd"/>
      <w:r>
        <w:t xml:space="preserve"> – contém folhetos para esta atividade. Se houver mais grupos do que exemplos de cenários de surto, mais de um grupo poderá receber o mesmo cenário. Recomendamos no máximo três cenários para evitar uma longa leitura plenária. Esta atividade não requer facilitadores de grupo. </w:t>
      </w:r>
    </w:p>
    <w:p w14:paraId="0E11540B" w14:textId="50DC18C6" w:rsidR="002B5175" w:rsidRPr="002B5175" w:rsidRDefault="002B5175" w:rsidP="00AE2A63">
      <w:pPr>
        <w:pStyle w:val="BodyText"/>
        <w:numPr>
          <w:ilvl w:val="0"/>
          <w:numId w:val="30"/>
        </w:numPr>
        <w:spacing w:after="0" w:line="264" w:lineRule="auto"/>
      </w:pPr>
      <w:r>
        <w:rPr>
          <w:b/>
          <w:color w:val="618393" w:themeColor="text2"/>
        </w:rPr>
        <w:t>Dia 2</w:t>
      </w:r>
    </w:p>
    <w:p w14:paraId="11AA0801" w14:textId="0C4BDBCD" w:rsidR="002B5175" w:rsidRPr="002B5175" w:rsidRDefault="5B049DF4" w:rsidP="00AE2A63">
      <w:pPr>
        <w:pStyle w:val="BodyText"/>
        <w:numPr>
          <w:ilvl w:val="1"/>
          <w:numId w:val="30"/>
        </w:numPr>
        <w:spacing w:after="120" w:line="264" w:lineRule="auto"/>
      </w:pPr>
      <w:r>
        <w:t xml:space="preserve">Pasta </w:t>
      </w:r>
      <w:proofErr w:type="spellStart"/>
      <w:r>
        <w:rPr>
          <w:b/>
          <w:color w:val="618393" w:themeColor="text2"/>
        </w:rPr>
        <w:t>Identifying</w:t>
      </w:r>
      <w:proofErr w:type="spellEnd"/>
      <w:r>
        <w:rPr>
          <w:b/>
          <w:color w:val="618393" w:themeColor="text2"/>
        </w:rPr>
        <w:t xml:space="preserve"> </w:t>
      </w:r>
      <w:proofErr w:type="spellStart"/>
      <w:r>
        <w:rPr>
          <w:b/>
          <w:color w:val="618393" w:themeColor="text2"/>
        </w:rPr>
        <w:t>milestone</w:t>
      </w:r>
      <w:proofErr w:type="spellEnd"/>
      <w:r>
        <w:rPr>
          <w:b/>
          <w:color w:val="618393" w:themeColor="text2"/>
        </w:rPr>
        <w:t xml:space="preserve"> </w:t>
      </w:r>
      <w:proofErr w:type="spellStart"/>
      <w:r>
        <w:rPr>
          <w:b/>
          <w:color w:val="618393" w:themeColor="text2"/>
        </w:rPr>
        <w:t>dates_activity</w:t>
      </w:r>
      <w:proofErr w:type="spellEnd"/>
      <w:r>
        <w:rPr>
          <w:b/>
          <w:color w:val="618393" w:themeColor="text2"/>
        </w:rPr>
        <w:t xml:space="preserve"> </w:t>
      </w:r>
      <w:r>
        <w:t xml:space="preserve">– contém três conjuntos de folhetos de cenários e o Guia de Referência de Marcos do 7-1-7. Se houver mais grupos do que exemplos de cenários, mais de um grupo poderá receber o mesmo cenário. Se a impressão for limitada, um ou dois Guias de Referência de Marcos podem ser fornecidos por grupo. Esta atividade não requer facilitadores de grupo. </w:t>
      </w:r>
    </w:p>
    <w:p w14:paraId="39B6F4D3" w14:textId="795EEAB6" w:rsidR="00761085" w:rsidRPr="002B5175" w:rsidRDefault="5B049DF4" w:rsidP="00AE2A63">
      <w:pPr>
        <w:pStyle w:val="BodyText"/>
        <w:numPr>
          <w:ilvl w:val="1"/>
          <w:numId w:val="30"/>
        </w:numPr>
        <w:spacing w:after="120" w:line="264" w:lineRule="auto"/>
        <w:ind w:right="79"/>
      </w:pPr>
      <w:proofErr w:type="spellStart"/>
      <w:r>
        <w:rPr>
          <w:b/>
          <w:color w:val="618393" w:themeColor="text2"/>
        </w:rPr>
        <w:t>Applying</w:t>
      </w:r>
      <w:proofErr w:type="spellEnd"/>
      <w:r>
        <w:rPr>
          <w:b/>
          <w:color w:val="618393" w:themeColor="text2"/>
        </w:rPr>
        <w:t xml:space="preserve"> 7-1-7 </w:t>
      </w:r>
      <w:proofErr w:type="spellStart"/>
      <w:r>
        <w:rPr>
          <w:b/>
          <w:color w:val="618393" w:themeColor="text2"/>
        </w:rPr>
        <w:t>to</w:t>
      </w:r>
      <w:proofErr w:type="spellEnd"/>
      <w:r>
        <w:rPr>
          <w:b/>
          <w:color w:val="618393" w:themeColor="text2"/>
        </w:rPr>
        <w:t xml:space="preserve"> </w:t>
      </w:r>
      <w:proofErr w:type="spellStart"/>
      <w:r>
        <w:rPr>
          <w:b/>
          <w:color w:val="618393" w:themeColor="text2"/>
        </w:rPr>
        <w:t>your</w:t>
      </w:r>
      <w:proofErr w:type="spellEnd"/>
      <w:r>
        <w:rPr>
          <w:b/>
          <w:color w:val="618393" w:themeColor="text2"/>
        </w:rPr>
        <w:t xml:space="preserve"> </w:t>
      </w:r>
      <w:proofErr w:type="spellStart"/>
      <w:r>
        <w:rPr>
          <w:b/>
          <w:color w:val="618393" w:themeColor="text2"/>
        </w:rPr>
        <w:t>own</w:t>
      </w:r>
      <w:proofErr w:type="spellEnd"/>
      <w:r>
        <w:rPr>
          <w:b/>
          <w:color w:val="618393" w:themeColor="text2"/>
        </w:rPr>
        <w:t xml:space="preserve"> </w:t>
      </w:r>
      <w:proofErr w:type="spellStart"/>
      <w:r>
        <w:rPr>
          <w:b/>
          <w:color w:val="618393" w:themeColor="text2"/>
        </w:rPr>
        <w:t>data_activity</w:t>
      </w:r>
      <w:proofErr w:type="spellEnd"/>
      <w:r>
        <w:t xml:space="preserve"> contém 1) um arquivo leia-me específico para esta atividade, 2) uma pasta com folhetos para os participantes e 3) um slide deck para ser usado pelos participantes durante o workshop. Esta atividade não requer facilitadores de grupo. </w:t>
      </w:r>
    </w:p>
    <w:p w14:paraId="14840283" w14:textId="3477B839" w:rsidR="00761085" w:rsidRPr="002B5175" w:rsidRDefault="00761085" w:rsidP="00AE2A63">
      <w:pPr>
        <w:pStyle w:val="BodyText"/>
        <w:numPr>
          <w:ilvl w:val="0"/>
          <w:numId w:val="30"/>
        </w:numPr>
        <w:spacing w:after="0" w:line="264" w:lineRule="auto"/>
      </w:pPr>
      <w:r>
        <w:rPr>
          <w:b/>
          <w:color w:val="618393" w:themeColor="text2"/>
        </w:rPr>
        <w:t>Dia 3</w:t>
      </w:r>
    </w:p>
    <w:p w14:paraId="3ECF66D4" w14:textId="6923CF90" w:rsidR="00761085" w:rsidRDefault="00761085" w:rsidP="00AE2A63">
      <w:pPr>
        <w:pStyle w:val="BodyText"/>
        <w:numPr>
          <w:ilvl w:val="1"/>
          <w:numId w:val="30"/>
        </w:numPr>
        <w:spacing w:after="120" w:line="264" w:lineRule="auto"/>
      </w:pPr>
      <w:r>
        <w:t xml:space="preserve">Pasta </w:t>
      </w:r>
      <w:r>
        <w:rPr>
          <w:b/>
          <w:color w:val="618393" w:themeColor="text2"/>
        </w:rPr>
        <w:t xml:space="preserve">Data </w:t>
      </w:r>
      <w:proofErr w:type="spellStart"/>
      <w:r>
        <w:rPr>
          <w:b/>
          <w:color w:val="618393" w:themeColor="text2"/>
        </w:rPr>
        <w:t>consolidation</w:t>
      </w:r>
      <w:proofErr w:type="spellEnd"/>
      <w:r>
        <w:rPr>
          <w:b/>
          <w:color w:val="618393" w:themeColor="text2"/>
        </w:rPr>
        <w:t xml:space="preserve"> </w:t>
      </w:r>
      <w:proofErr w:type="spellStart"/>
      <w:r>
        <w:rPr>
          <w:b/>
          <w:color w:val="618393" w:themeColor="text2"/>
        </w:rPr>
        <w:t>and</w:t>
      </w:r>
      <w:proofErr w:type="spellEnd"/>
      <w:r>
        <w:rPr>
          <w:b/>
          <w:color w:val="618393" w:themeColor="text2"/>
        </w:rPr>
        <w:t xml:space="preserve"> </w:t>
      </w:r>
      <w:proofErr w:type="spellStart"/>
      <w:r>
        <w:rPr>
          <w:b/>
          <w:color w:val="618393" w:themeColor="text2"/>
        </w:rPr>
        <w:t>verification_activity</w:t>
      </w:r>
      <w:proofErr w:type="spellEnd"/>
      <w:r>
        <w:rPr>
          <w:b/>
          <w:color w:val="618393" w:themeColor="text2"/>
        </w:rPr>
        <w:t xml:space="preserve"> </w:t>
      </w:r>
      <w:r>
        <w:t xml:space="preserve">– contém 1) uma planilha de consolidação de dados do 7-1-7 </w:t>
      </w:r>
      <w:proofErr w:type="spellStart"/>
      <w:r>
        <w:t>pré</w:t>
      </w:r>
      <w:proofErr w:type="spellEnd"/>
      <w:r>
        <w:t xml:space="preserve">-preenchida baseada em Excel para os participantes e 2) uma pasta para o facilitador principal contendo o gabarito da planilha Excel </w:t>
      </w:r>
      <w:proofErr w:type="spellStart"/>
      <w:r>
        <w:t>pré</w:t>
      </w:r>
      <w:proofErr w:type="spellEnd"/>
      <w:r>
        <w:t xml:space="preserve">-preenchida. O slide deck já contém capturas de tela do gabarito. Esta atividade não requer facilitadores de grupo. </w:t>
      </w:r>
    </w:p>
    <w:p w14:paraId="60B3F6ED" w14:textId="04E1186A" w:rsidR="000710A3" w:rsidRPr="002B5175" w:rsidRDefault="000710A3" w:rsidP="00AE2A63">
      <w:pPr>
        <w:pStyle w:val="BodyText"/>
        <w:numPr>
          <w:ilvl w:val="2"/>
          <w:numId w:val="30"/>
        </w:numPr>
        <w:spacing w:after="120" w:line="264" w:lineRule="auto"/>
      </w:pPr>
      <w:r>
        <w:t xml:space="preserve">Nota: se estiver usando uma ferramenta de consolidação de dados diferente, você poderá recriar esta atividade com sua própria ferramenta. Você pode revisar a atividade atual para obter orientação e usar os cenários/dados do surto para sua própria orientação. Você precisaria substituir a planilha de consolidação de dados </w:t>
      </w:r>
      <w:proofErr w:type="spellStart"/>
      <w:r>
        <w:t>pré</w:t>
      </w:r>
      <w:proofErr w:type="spellEnd"/>
      <w:r>
        <w:t xml:space="preserve">-preenchida dos participantes pela sua própria e substituir as capturas de tela nos slides pelas suas próprias. </w:t>
      </w:r>
    </w:p>
    <w:p w14:paraId="1C9C5D2E" w14:textId="20965228" w:rsidR="00761085" w:rsidRDefault="00761085" w:rsidP="00AE2A63">
      <w:pPr>
        <w:pStyle w:val="BodyText"/>
        <w:numPr>
          <w:ilvl w:val="1"/>
          <w:numId w:val="30"/>
        </w:numPr>
        <w:spacing w:after="120" w:line="264" w:lineRule="auto"/>
      </w:pPr>
      <w:proofErr w:type="spellStart"/>
      <w:r>
        <w:rPr>
          <w:b/>
          <w:color w:val="618393" w:themeColor="text2"/>
        </w:rPr>
        <w:t>Bottleneck</w:t>
      </w:r>
      <w:proofErr w:type="spellEnd"/>
      <w:r>
        <w:rPr>
          <w:b/>
          <w:color w:val="618393" w:themeColor="text2"/>
        </w:rPr>
        <w:t xml:space="preserve"> </w:t>
      </w:r>
      <w:proofErr w:type="spellStart"/>
      <w:r>
        <w:rPr>
          <w:b/>
          <w:color w:val="618393" w:themeColor="text2"/>
        </w:rPr>
        <w:t>categorization</w:t>
      </w:r>
      <w:proofErr w:type="spellEnd"/>
      <w:r>
        <w:rPr>
          <w:b/>
          <w:color w:val="618393" w:themeColor="text2"/>
        </w:rPr>
        <w:t xml:space="preserve"> </w:t>
      </w:r>
      <w:proofErr w:type="spellStart"/>
      <w:r>
        <w:rPr>
          <w:b/>
          <w:color w:val="618393" w:themeColor="text2"/>
        </w:rPr>
        <w:t>and</w:t>
      </w:r>
      <w:proofErr w:type="spellEnd"/>
      <w:r>
        <w:rPr>
          <w:b/>
          <w:color w:val="618393" w:themeColor="text2"/>
        </w:rPr>
        <w:t xml:space="preserve"> </w:t>
      </w:r>
      <w:proofErr w:type="spellStart"/>
      <w:r>
        <w:rPr>
          <w:b/>
          <w:color w:val="618393" w:themeColor="text2"/>
        </w:rPr>
        <w:t>longer-term</w:t>
      </w:r>
      <w:proofErr w:type="spellEnd"/>
      <w:r>
        <w:rPr>
          <w:b/>
          <w:color w:val="618393" w:themeColor="text2"/>
        </w:rPr>
        <w:t xml:space="preserve"> </w:t>
      </w:r>
      <w:proofErr w:type="spellStart"/>
      <w:r>
        <w:rPr>
          <w:b/>
          <w:color w:val="618393" w:themeColor="text2"/>
        </w:rPr>
        <w:t>planning_activity</w:t>
      </w:r>
      <w:proofErr w:type="spellEnd"/>
      <w:r>
        <w:t xml:space="preserve"> contém sete conjuntos de folhetos de cenários e o documento 7-1-7 </w:t>
      </w:r>
      <w:proofErr w:type="spellStart"/>
      <w:r>
        <w:t>Bottleneck</w:t>
      </w:r>
      <w:proofErr w:type="spellEnd"/>
      <w:r>
        <w:t xml:space="preserve"> </w:t>
      </w:r>
      <w:proofErr w:type="spellStart"/>
      <w:r>
        <w:t>Categories</w:t>
      </w:r>
      <w:proofErr w:type="spellEnd"/>
      <w:r>
        <w:t xml:space="preserve">. Se houver mais grupos do que exemplos de cenários, mais de um grupo poderá receber o mesmo cenário. Se a impressão for limitada, um ou dois documentos 7-1-7 </w:t>
      </w:r>
      <w:proofErr w:type="spellStart"/>
      <w:r>
        <w:t>Bottleneck</w:t>
      </w:r>
      <w:proofErr w:type="spellEnd"/>
      <w:r>
        <w:t xml:space="preserve"> </w:t>
      </w:r>
      <w:proofErr w:type="spellStart"/>
      <w:r>
        <w:t>Categories</w:t>
      </w:r>
      <w:proofErr w:type="spellEnd"/>
      <w:r>
        <w:t xml:space="preserve"> podem ser fornecidos por grupo. Esta atividade não requer facilitadores de grupo. </w:t>
      </w:r>
    </w:p>
    <w:p w14:paraId="409CF8C7" w14:textId="46158BF8" w:rsidR="002A6E2A" w:rsidRPr="002B5175" w:rsidRDefault="002A6E2A" w:rsidP="00AE2A63">
      <w:pPr>
        <w:pStyle w:val="BodyText"/>
        <w:numPr>
          <w:ilvl w:val="0"/>
          <w:numId w:val="30"/>
        </w:numPr>
        <w:spacing w:after="0" w:line="264" w:lineRule="auto"/>
      </w:pPr>
      <w:r>
        <w:rPr>
          <w:b/>
          <w:color w:val="618393" w:themeColor="text2"/>
        </w:rPr>
        <w:t>Dia 4</w:t>
      </w:r>
    </w:p>
    <w:p w14:paraId="3482157C" w14:textId="79B99D85" w:rsidR="002B5175" w:rsidRPr="002B5175" w:rsidRDefault="79B4A207" w:rsidP="00AE2A63">
      <w:pPr>
        <w:pStyle w:val="BodyText"/>
        <w:numPr>
          <w:ilvl w:val="1"/>
          <w:numId w:val="30"/>
        </w:numPr>
        <w:spacing w:line="264" w:lineRule="auto"/>
      </w:pPr>
      <w:r>
        <w:t xml:space="preserve">Pasta </w:t>
      </w:r>
      <w:r>
        <w:rPr>
          <w:b/>
          <w:color w:val="618393" w:themeColor="text2"/>
        </w:rPr>
        <w:t xml:space="preserve">Planning_7-1-7_adoption+use_activity </w:t>
      </w:r>
      <w:r>
        <w:t xml:space="preserve">– contém um arquivo leia-me específico para esta atividade. Esta atividade não requer facilitadores de grupo. </w:t>
      </w:r>
    </w:p>
    <w:p w14:paraId="471DD6B0" w14:textId="1FA43FB1" w:rsidR="06848086" w:rsidRDefault="5E86FAC7" w:rsidP="00AE2A63">
      <w:pPr>
        <w:pStyle w:val="BodyText"/>
        <w:spacing w:after="120" w:line="264" w:lineRule="auto"/>
      </w:pPr>
      <w:r w:rsidRPr="00D46E36">
        <w:rPr>
          <w:b/>
          <w:bCs/>
          <w:color w:val="3BB041" w:themeColor="accent1"/>
        </w:rPr>
        <w:t>Pasta</w:t>
      </w:r>
      <w:r w:rsidRPr="00D46E36">
        <w:rPr>
          <w:color w:val="3BB041" w:themeColor="accent1"/>
        </w:rPr>
        <w:t xml:space="preserve"> </w:t>
      </w:r>
      <w:r>
        <w:rPr>
          <w:b/>
          <w:color w:val="3BB041" w:themeColor="accent1"/>
        </w:rPr>
        <w:t>4 – Pesquisa pós-treinamento</w:t>
      </w:r>
      <w:r w:rsidRPr="00D46E36">
        <w:rPr>
          <w:color w:val="3BB041" w:themeColor="accent1"/>
        </w:rPr>
        <w:t>:</w:t>
      </w:r>
      <w:r>
        <w:t xml:space="preserve"> contém um arquivo com modelo para uma pesquisa pós-treinamento.</w:t>
      </w:r>
    </w:p>
    <w:p w14:paraId="7B91E3AB" w14:textId="19ED677C" w:rsidR="00B73935" w:rsidRDefault="06C6B37F" w:rsidP="00AE2A63">
      <w:pPr>
        <w:pStyle w:val="BodyText"/>
        <w:numPr>
          <w:ilvl w:val="0"/>
          <w:numId w:val="1"/>
        </w:numPr>
        <w:spacing w:line="264" w:lineRule="auto"/>
        <w:ind w:left="720"/>
      </w:pPr>
      <w:r>
        <w:rPr>
          <w:b/>
          <w:color w:val="618393" w:themeColor="text2"/>
        </w:rPr>
        <w:t xml:space="preserve">7-1-7_technical training_post-survey.docx </w:t>
      </w:r>
      <w:r>
        <w:t xml:space="preserve">– Documento Word com sugestões de perguntas para uma pesquisa editável a ser realizada no final do workshop de treinamento técnico do 7-1-7. </w:t>
      </w:r>
    </w:p>
    <w:p w14:paraId="1BFDFD89" w14:textId="0175B481" w:rsidR="00BE2AF4" w:rsidRDefault="203EF76F" w:rsidP="00AE2A63">
      <w:pPr>
        <w:pStyle w:val="Heading3"/>
        <w:spacing w:before="0" w:line="264" w:lineRule="auto"/>
      </w:pPr>
      <w:r>
        <w:t>Métodos de ensino/aprendizagem utilizados neste treinamento</w:t>
      </w:r>
    </w:p>
    <w:p w14:paraId="19FEAADC" w14:textId="7B303EE4" w:rsidR="00001C2C" w:rsidRDefault="5DFB8AE6" w:rsidP="00AE2A63">
      <w:pPr>
        <w:pStyle w:val="BodyText"/>
        <w:spacing w:line="264" w:lineRule="auto"/>
      </w:pPr>
      <w:r>
        <w:t xml:space="preserve">Este treinamento foi desenvolvido usando princípios-chave de aprendizagem para adultos e é </w:t>
      </w:r>
      <w:r>
        <w:rPr>
          <w:b/>
        </w:rPr>
        <w:t>altamente interativo.</w:t>
      </w:r>
      <w:r>
        <w:t xml:space="preserve"> Os participantes interagem uns com os outros ao longo do treinamento durante atividades práticas, discussões e sessões de perguntas e respostas. As apresentações são mantidas o mais curtas possível, com perguntas de discussão incorporadas para incentivar a interação durante a apresentação. As atividades e discussões baseiam-se nas experiências e conhecimentos dos participantes. </w:t>
      </w:r>
    </w:p>
    <w:p w14:paraId="1D493BC0" w14:textId="35AAEB64" w:rsidR="00BE2AF4" w:rsidRDefault="00001C2C" w:rsidP="00AE2A63">
      <w:pPr>
        <w:pStyle w:val="BodyText"/>
        <w:spacing w:line="264" w:lineRule="auto"/>
      </w:pPr>
      <w:r>
        <w:lastRenderedPageBreak/>
        <w:t xml:space="preserve">Recomendamos fortemente que quaisquer alterações feitas na agenda garantam que o treinamento permaneça altamente interativo e que quaisquer apresentações adicionais sejam curtas e incluam discussões. </w:t>
      </w:r>
    </w:p>
    <w:p w14:paraId="3938B130" w14:textId="130C53F3" w:rsidR="00B30C93" w:rsidRDefault="6482D2BF" w:rsidP="00AE2A63">
      <w:pPr>
        <w:pStyle w:val="BodyText"/>
        <w:spacing w:line="264" w:lineRule="auto"/>
        <w:ind w:right="79"/>
      </w:pPr>
      <w:r>
        <w:t xml:space="preserve">Recomendamos usar um </w:t>
      </w:r>
      <w:r>
        <w:rPr>
          <w:b/>
          <w:bCs/>
        </w:rPr>
        <w:t>'estacionamento'</w:t>
      </w:r>
      <w:r>
        <w:t xml:space="preserve"> para capturar as perguntas dos participantes durante o workshop. Este estacionamento pode ter 1-2 </w:t>
      </w:r>
      <w:proofErr w:type="spellStart"/>
      <w:r>
        <w:t>flipcharts</w:t>
      </w:r>
      <w:proofErr w:type="spellEnd"/>
      <w:r>
        <w:t xml:space="preserve"> ou folhas de </w:t>
      </w:r>
      <w:proofErr w:type="spellStart"/>
      <w:r>
        <w:t>flipchart</w:t>
      </w:r>
      <w:proofErr w:type="spellEnd"/>
      <w:r>
        <w:t xml:space="preserve"> em áreas designadas da sala onde os participantes podem adicionar perguntas. Os organizadores devem revisar o estacionamento regularmente e incluir as respostas durante as apresentações ou, no mínimo, durante as sessões de estacionamento designadas. Os benefícios de um estacionamento são que ele ajuda os organizadores a 1) saber quais perguntas (e quais tipos de perguntas) estão surgindo entre vários participantes e 2) gerenciar o tempo, já que as perguntas serão coletadas e respondidas durante essas sessões designadas. </w:t>
      </w:r>
    </w:p>
    <w:p w14:paraId="2B631645" w14:textId="41A6C174" w:rsidR="00FA2334" w:rsidRPr="00AB0DCF" w:rsidRDefault="170D3F8B" w:rsidP="00AE2A63">
      <w:pPr>
        <w:pStyle w:val="BodyText"/>
        <w:spacing w:line="264" w:lineRule="auto"/>
      </w:pPr>
      <w:r>
        <w:t xml:space="preserve">A única atividade no pacote de treinamento do 7-1-7 que requer </w:t>
      </w:r>
      <w:r>
        <w:rPr>
          <w:b/>
        </w:rPr>
        <w:t xml:space="preserve">facilitadores de grupo </w:t>
      </w:r>
      <w:r>
        <w:t xml:space="preserve">é a atividade de mesa do primeiro dia. O treinamento de facilitadores está incluído na pasta dessa atividade. Todas as outras atividades são lideradas pelos próprios participantes em seus grupos. Veja a seção “Introdução ao trabalho em grupo” dos slides mestres para sugestões sobre a rotação de funções do grupo. </w:t>
      </w:r>
    </w:p>
    <w:p w14:paraId="64D2826B" w14:textId="777A9B55" w:rsidR="00BE2AF4" w:rsidRDefault="00BE2AF4" w:rsidP="00AE2A63">
      <w:pPr>
        <w:pStyle w:val="Heading3"/>
        <w:spacing w:line="264" w:lineRule="auto"/>
      </w:pPr>
      <w:r>
        <w:t>Dicas para organizar um workshop de treinamento técnico do 7-1-7</w:t>
      </w:r>
    </w:p>
    <w:p w14:paraId="0478946B" w14:textId="074EAD87" w:rsidR="000F506C" w:rsidRPr="007260A4" w:rsidRDefault="343ACEB7" w:rsidP="00AE2A63">
      <w:pPr>
        <w:pStyle w:val="BodyText"/>
        <w:spacing w:after="120" w:line="264" w:lineRule="auto"/>
        <w:rPr>
          <w:b/>
          <w:bCs/>
          <w:color w:val="3BB041" w:themeColor="accent1"/>
        </w:rPr>
      </w:pPr>
      <w:r>
        <w:rPr>
          <w:b/>
          <w:color w:val="3BB041" w:themeColor="accent1"/>
        </w:rPr>
        <w:t>Logística</w:t>
      </w:r>
    </w:p>
    <w:p w14:paraId="509470EF" w14:textId="43F272E0" w:rsidR="1C7FB548" w:rsidRDefault="1F6D4818" w:rsidP="00AE2A63">
      <w:pPr>
        <w:pStyle w:val="BodyText"/>
        <w:numPr>
          <w:ilvl w:val="0"/>
          <w:numId w:val="21"/>
        </w:numPr>
        <w:spacing w:line="264" w:lineRule="auto"/>
        <w:ind w:left="720"/>
        <w:rPr>
          <w:b/>
          <w:bCs/>
        </w:rPr>
      </w:pPr>
      <w:r>
        <w:t xml:space="preserve">Se possível, selecione um local com espaço suficiente para os participantes se dividirem em grupos onde eles tenham alguma distância dos outros grupos. Isso ajuda muito a conseguir ouvir uns aos outros dentro dos grupos. </w:t>
      </w:r>
    </w:p>
    <w:p w14:paraId="3F1FF5AD" w14:textId="5454D2DC" w:rsidR="006D27A6" w:rsidRPr="001805D0" w:rsidRDefault="3579FA3F" w:rsidP="00AE2A63">
      <w:pPr>
        <w:pStyle w:val="BodyText"/>
        <w:spacing w:after="120" w:line="264" w:lineRule="auto"/>
        <w:rPr>
          <w:b/>
          <w:bCs/>
          <w:color w:val="3BB041" w:themeColor="accent1"/>
        </w:rPr>
      </w:pPr>
      <w:r>
        <w:rPr>
          <w:b/>
          <w:color w:val="3BB041" w:themeColor="accent1"/>
        </w:rPr>
        <w:t>Materiais</w:t>
      </w:r>
    </w:p>
    <w:p w14:paraId="29A76508" w14:textId="2144F9D6" w:rsidR="001805D0" w:rsidRPr="00DF2997" w:rsidRDefault="5469ADD6" w:rsidP="00AE2A63">
      <w:pPr>
        <w:pStyle w:val="BodyText"/>
        <w:numPr>
          <w:ilvl w:val="0"/>
          <w:numId w:val="31"/>
        </w:numPr>
        <w:spacing w:after="120" w:line="264" w:lineRule="auto"/>
        <w:ind w:left="720"/>
        <w:rPr>
          <w:b/>
          <w:bCs/>
        </w:rPr>
      </w:pPr>
      <w:proofErr w:type="spellStart"/>
      <w:r>
        <w:t>Flipcharts</w:t>
      </w:r>
      <w:proofErr w:type="spellEnd"/>
      <w:r>
        <w:t xml:space="preserve">: Um </w:t>
      </w:r>
      <w:proofErr w:type="spellStart"/>
      <w:r>
        <w:t>flipchart</w:t>
      </w:r>
      <w:proofErr w:type="spellEnd"/>
      <w:r>
        <w:t xml:space="preserve"> por grupo para atividades e mais 1-2 para o estacionamento. Caso não haja estandes disponíveis, os </w:t>
      </w:r>
      <w:proofErr w:type="spellStart"/>
      <w:r>
        <w:t>flipcharts</w:t>
      </w:r>
      <w:proofErr w:type="spellEnd"/>
      <w:r>
        <w:t xml:space="preserve"> podem ser preenchidos nas mesas.</w:t>
      </w:r>
    </w:p>
    <w:p w14:paraId="3DD41985" w14:textId="2983C6F6" w:rsidR="00DF2997" w:rsidRPr="00F84BCD" w:rsidRDefault="06618573" w:rsidP="00AE2A63">
      <w:pPr>
        <w:pStyle w:val="BodyText"/>
        <w:numPr>
          <w:ilvl w:val="0"/>
          <w:numId w:val="31"/>
        </w:numPr>
        <w:spacing w:after="120" w:line="264" w:lineRule="auto"/>
        <w:ind w:left="720" w:right="79"/>
      </w:pPr>
      <w:r>
        <w:t xml:space="preserve">Marcadores de </w:t>
      </w:r>
      <w:proofErr w:type="spellStart"/>
      <w:r>
        <w:t>flipchart</w:t>
      </w:r>
      <w:proofErr w:type="spellEnd"/>
      <w:r>
        <w:t xml:space="preserve">: Pelo menos um marcador por </w:t>
      </w:r>
      <w:proofErr w:type="spellStart"/>
      <w:r>
        <w:t>flipchart</w:t>
      </w:r>
      <w:proofErr w:type="spellEnd"/>
      <w:r>
        <w:t>, mas o ideal é usar 2 ou 3 de cores diferentes.</w:t>
      </w:r>
    </w:p>
    <w:p w14:paraId="4C03C22E" w14:textId="23CAD77D" w:rsidR="00F84BCD" w:rsidRPr="007260A4" w:rsidRDefault="5469ADD6" w:rsidP="00AE2A63">
      <w:pPr>
        <w:pStyle w:val="BodyText"/>
        <w:numPr>
          <w:ilvl w:val="0"/>
          <w:numId w:val="31"/>
        </w:numPr>
        <w:spacing w:after="120" w:line="264" w:lineRule="auto"/>
        <w:ind w:left="720"/>
        <w:rPr>
          <w:b/>
          <w:bCs/>
        </w:rPr>
      </w:pPr>
      <w:r>
        <w:t xml:space="preserve">Fita adesiva: É útil colar páginas do </w:t>
      </w:r>
      <w:proofErr w:type="spellStart"/>
      <w:r>
        <w:t>flipchart</w:t>
      </w:r>
      <w:proofErr w:type="spellEnd"/>
      <w:r>
        <w:t xml:space="preserve"> nas paredes, especialmente para atividades em que várias folhas podem ser usadas. As folhas de estacionamento também podem ser coladas com fita adesiva. </w:t>
      </w:r>
    </w:p>
    <w:p w14:paraId="451F31ED" w14:textId="46283BD5" w:rsidR="007260A4" w:rsidRPr="00792ABA" w:rsidRDefault="7C34CA7F" w:rsidP="00AE2A63">
      <w:pPr>
        <w:pStyle w:val="BodyText"/>
        <w:numPr>
          <w:ilvl w:val="0"/>
          <w:numId w:val="31"/>
        </w:numPr>
        <w:spacing w:after="120" w:line="264" w:lineRule="auto"/>
        <w:ind w:left="720" w:right="79"/>
        <w:rPr>
          <w:b/>
          <w:bCs/>
        </w:rPr>
      </w:pPr>
      <w:r>
        <w:t xml:space="preserve">Notas adesivas (ou seja, </w:t>
      </w:r>
      <w:proofErr w:type="spellStart"/>
      <w:r>
        <w:t>post-its</w:t>
      </w:r>
      <w:proofErr w:type="spellEnd"/>
      <w:r>
        <w:t xml:space="preserve">): Muito úteis para atividades, incluindo a atividade de mesa do sarampo, bem como para adicionar perguntas ao estacionamento. Tente ter pelo menos um pacote por mesa, mas o ideal é ter de 2 a 3 pacotes de cores diferentes. Se não tiver </w:t>
      </w:r>
      <w:proofErr w:type="spellStart"/>
      <w:r>
        <w:t>post-its</w:t>
      </w:r>
      <w:proofErr w:type="spellEnd"/>
      <w:r>
        <w:t xml:space="preserve"> disponíveis, tente usar pequenas folhas coloridas e mais fita adesiva para poder fixá-las com fita adesiva. </w:t>
      </w:r>
    </w:p>
    <w:p w14:paraId="7272FF70" w14:textId="0C9A01E3" w:rsidR="00792ABA" w:rsidRPr="007C4566" w:rsidRDefault="36507604" w:rsidP="00AE2A63">
      <w:pPr>
        <w:pStyle w:val="BodyText"/>
        <w:numPr>
          <w:ilvl w:val="0"/>
          <w:numId w:val="31"/>
        </w:numPr>
        <w:spacing w:after="120" w:line="264" w:lineRule="auto"/>
        <w:ind w:left="720"/>
        <w:rPr>
          <w:b/>
          <w:bCs/>
        </w:rPr>
      </w:pPr>
      <w:r>
        <w:t xml:space="preserve">Materiais impressos: Tenha cópias impressas da agenda e das atividades de cada participante (além de alguns extras). Se isso não for possível, planeje ter algumas cópias por grupo/mesa. </w:t>
      </w:r>
    </w:p>
    <w:p w14:paraId="24600242" w14:textId="102EAEC2" w:rsidR="007C4566" w:rsidRPr="000358E6" w:rsidRDefault="471F8403" w:rsidP="00AE2A63">
      <w:pPr>
        <w:pStyle w:val="BodyText"/>
        <w:numPr>
          <w:ilvl w:val="0"/>
          <w:numId w:val="31"/>
        </w:numPr>
        <w:spacing w:after="120" w:line="264" w:lineRule="auto"/>
        <w:ind w:left="720"/>
        <w:rPr>
          <w:b/>
          <w:bCs/>
        </w:rPr>
      </w:pPr>
      <w:r>
        <w:t>Projetor + tela + cabos HDMI: Para apresentações de slides.</w:t>
      </w:r>
    </w:p>
    <w:p w14:paraId="305D6731" w14:textId="74CB6BB3" w:rsidR="000358E6" w:rsidRPr="007C4566" w:rsidRDefault="7A448909" w:rsidP="00AE2A63">
      <w:pPr>
        <w:pStyle w:val="BodyText"/>
        <w:numPr>
          <w:ilvl w:val="0"/>
          <w:numId w:val="31"/>
        </w:numPr>
        <w:spacing w:after="120" w:line="264" w:lineRule="auto"/>
        <w:ind w:left="720"/>
        <w:rPr>
          <w:b/>
          <w:bCs/>
        </w:rPr>
      </w:pPr>
      <w:r>
        <w:t>Apontador/</w:t>
      </w:r>
      <w:proofErr w:type="spellStart"/>
      <w:r>
        <w:t>clicker</w:t>
      </w:r>
      <w:proofErr w:type="spellEnd"/>
      <w:r>
        <w:t xml:space="preserve"> sem fio: Para facilitar a apresentação.</w:t>
      </w:r>
    </w:p>
    <w:p w14:paraId="67BAD045" w14:textId="34B67A93" w:rsidR="007C4566" w:rsidRPr="00C925D4" w:rsidRDefault="64FA9908" w:rsidP="00AE2A63">
      <w:pPr>
        <w:pStyle w:val="BodyText"/>
        <w:numPr>
          <w:ilvl w:val="0"/>
          <w:numId w:val="31"/>
        </w:numPr>
        <w:spacing w:after="120" w:line="264" w:lineRule="auto"/>
        <w:ind w:left="720"/>
        <w:rPr>
          <w:b/>
          <w:bCs/>
        </w:rPr>
      </w:pPr>
      <w:r>
        <w:t>Crachás: Se não estiverem disponíveis, considere usar papel + fita adesiva.</w:t>
      </w:r>
    </w:p>
    <w:p w14:paraId="5D0D8A99" w14:textId="747AEFD9" w:rsidR="00915B2C" w:rsidRDefault="51DACBD5" w:rsidP="00AE2A63">
      <w:pPr>
        <w:pStyle w:val="BodyText"/>
        <w:numPr>
          <w:ilvl w:val="0"/>
          <w:numId w:val="31"/>
        </w:numPr>
        <w:spacing w:line="264" w:lineRule="auto"/>
        <w:ind w:left="720"/>
        <w:rPr>
          <w:b/>
          <w:bCs/>
        </w:rPr>
      </w:pPr>
      <w:r>
        <w:t xml:space="preserve">Material de papelaria adicional: tenha em mãos algumas canetas, grampeadores, grampos, papel em </w:t>
      </w:r>
      <w:proofErr w:type="gramStart"/>
      <w:r>
        <w:t>branco, etc.</w:t>
      </w:r>
      <w:proofErr w:type="gramEnd"/>
      <w:r>
        <w:t xml:space="preserve"> </w:t>
      </w:r>
    </w:p>
    <w:p w14:paraId="5854A32D" w14:textId="6B59548D" w:rsidR="007260A4" w:rsidRDefault="7C34CA7F" w:rsidP="00AE2A63">
      <w:pPr>
        <w:pStyle w:val="BodyText"/>
        <w:spacing w:after="120" w:line="264" w:lineRule="auto"/>
        <w:rPr>
          <w:b/>
          <w:bCs/>
          <w:color w:val="3BB041" w:themeColor="accent1"/>
        </w:rPr>
      </w:pPr>
      <w:r>
        <w:rPr>
          <w:b/>
          <w:color w:val="3BB041" w:themeColor="accent1"/>
        </w:rPr>
        <w:t>Participação</w:t>
      </w:r>
    </w:p>
    <w:p w14:paraId="4704CA13" w14:textId="5CE19AA0" w:rsidR="00B030F8" w:rsidRDefault="4E07F662" w:rsidP="00AE2A63">
      <w:pPr>
        <w:pStyle w:val="BodyText"/>
        <w:numPr>
          <w:ilvl w:val="0"/>
          <w:numId w:val="32"/>
        </w:numPr>
        <w:spacing w:after="120" w:line="264" w:lineRule="auto"/>
        <w:ind w:left="720"/>
      </w:pPr>
      <w:r>
        <w:t xml:space="preserve">Incentive a participação </w:t>
      </w:r>
      <w:r>
        <w:rPr>
          <w:b/>
          <w:bCs/>
        </w:rPr>
        <w:t>ativa</w:t>
      </w:r>
      <w:r>
        <w:t xml:space="preserve"> desde o início. </w:t>
      </w:r>
    </w:p>
    <w:p w14:paraId="517BDD9B" w14:textId="275D8790" w:rsidR="00EF582E" w:rsidRDefault="12B38324" w:rsidP="00AE2A63">
      <w:pPr>
        <w:pStyle w:val="BodyText"/>
        <w:numPr>
          <w:ilvl w:val="0"/>
          <w:numId w:val="32"/>
        </w:numPr>
        <w:spacing w:after="120" w:line="264" w:lineRule="auto"/>
        <w:ind w:left="720"/>
      </w:pPr>
      <w:r>
        <w:lastRenderedPageBreak/>
        <w:t xml:space="preserve">Caso os participantes fiquem em silêncio, recomendamos fortemente que você promova a discussão </w:t>
      </w:r>
      <w:r>
        <w:rPr>
          <w:b/>
          <w:bCs/>
        </w:rPr>
        <w:t>entregando o microfone a eles</w:t>
      </w:r>
      <w:r>
        <w:t xml:space="preserve">, inclusive para perguntas de discussão inseridas nas apresentações. Isso normalmente ajuda a abrir espaço para a participação e torna o workshop interativo desde o início. </w:t>
      </w:r>
    </w:p>
    <w:p w14:paraId="5555EF1F" w14:textId="40125DB3" w:rsidR="00DA26E0" w:rsidRDefault="0C4B0507" w:rsidP="00AE2A63">
      <w:pPr>
        <w:pStyle w:val="BodyText"/>
        <w:numPr>
          <w:ilvl w:val="0"/>
          <w:numId w:val="32"/>
        </w:numPr>
        <w:spacing w:after="120" w:line="264" w:lineRule="auto"/>
        <w:ind w:left="720"/>
      </w:pPr>
      <w:r>
        <w:t xml:space="preserve">Para </w:t>
      </w:r>
      <w:r>
        <w:rPr>
          <w:b/>
          <w:bCs/>
        </w:rPr>
        <w:t>atividades</w:t>
      </w:r>
      <w:r>
        <w:t xml:space="preserve"> e discussões </w:t>
      </w:r>
      <w:r>
        <w:rPr>
          <w:b/>
          <w:bCs/>
        </w:rPr>
        <w:t>em grupo</w:t>
      </w:r>
      <w:r>
        <w:t xml:space="preserve">, considere se os participantes devem ser aleatoriamente distribuídos ou não. Os participantes podem se sentar com outras pessoas com quem trabalham ou que conhecem desde o início. Para algumas atividades e discussões, isso pode ser útil. Para outros, a randomização pode levar a uma diversidade útil de experiências/conhecimento em cada grupo. Para randomizar, determine o número de grupos e peça aos participantes que digam, um por um, números de grupos consecutivos e, em seguida, organizem-se nesses grupos (por exemplo, com três grupos, o participante 1 diz “1”, o participante 2 diz “2”, o participante 3 diz “3”, o participante 4 diz “1”). </w:t>
      </w:r>
    </w:p>
    <w:p w14:paraId="06EA7719" w14:textId="05FE28B3" w:rsidR="00DA26E0" w:rsidRPr="000F3DFD" w:rsidRDefault="2525172C" w:rsidP="00AE2A63">
      <w:pPr>
        <w:pStyle w:val="BodyText"/>
        <w:numPr>
          <w:ilvl w:val="0"/>
          <w:numId w:val="32"/>
        </w:numPr>
        <w:spacing w:line="264" w:lineRule="auto"/>
        <w:ind w:left="720" w:right="79"/>
      </w:pPr>
      <w:r>
        <w:t xml:space="preserve">Certifique-se de que as </w:t>
      </w:r>
      <w:r>
        <w:rPr>
          <w:b/>
          <w:bCs/>
        </w:rPr>
        <w:t>atividades para quebrar o gelo</w:t>
      </w:r>
      <w:r>
        <w:t xml:space="preserve"> sejam realizadas no início das sessões da manhã e da tarde. Energizantes (com movimento corporal) são bons para quebrar o gelo à tarde, se possível. Achamos útil que o primeiro quebra-gelo da sessão seja aquele em que os participantes podem ter uma ideia de quem está na sala (um exemplo disso está incluído no slide de amostra). </w:t>
      </w:r>
    </w:p>
    <w:p w14:paraId="5C4F21F2" w14:textId="1B076CED" w:rsidR="007260A4" w:rsidRPr="000F3DFD" w:rsidRDefault="2B12C07D" w:rsidP="00AE2A63">
      <w:pPr>
        <w:pStyle w:val="BodyText"/>
        <w:spacing w:after="120" w:line="264" w:lineRule="auto"/>
        <w:rPr>
          <w:b/>
          <w:bCs/>
          <w:color w:val="3BB041" w:themeColor="accent1"/>
        </w:rPr>
      </w:pPr>
      <w:r>
        <w:rPr>
          <w:b/>
          <w:color w:val="3BB041" w:themeColor="accent1"/>
        </w:rPr>
        <w:t>Agenda</w:t>
      </w:r>
    </w:p>
    <w:p w14:paraId="09E591D4" w14:textId="11058267" w:rsidR="004155A3" w:rsidRDefault="42F6D2E4" w:rsidP="00AE2A63">
      <w:pPr>
        <w:pStyle w:val="BodyText"/>
        <w:numPr>
          <w:ilvl w:val="0"/>
          <w:numId w:val="33"/>
        </w:numPr>
        <w:spacing w:after="120" w:line="264" w:lineRule="auto"/>
        <w:ind w:left="720"/>
      </w:pPr>
      <w:r>
        <w:rPr>
          <w:b/>
          <w:color w:val="618393" w:themeColor="text2"/>
        </w:rPr>
        <w:t>Geral</w:t>
      </w:r>
      <w:r>
        <w:t>: Recomendamos personalizar a agenda para atender às necessidades dos participantes (por exemplo, perguntas para discussão, apresentações específicas do workshop). É altamente recomendável manter as apresentações adicionais curtas (&lt;20 minutos, se possível) e incluir perguntas para discussão nelas.</w:t>
      </w:r>
    </w:p>
    <w:p w14:paraId="3845B1BF" w14:textId="1B6859E6" w:rsidR="007260A4" w:rsidRPr="00446FA4" w:rsidRDefault="42F6D2E4" w:rsidP="00AE2A63">
      <w:pPr>
        <w:pStyle w:val="BodyText"/>
        <w:numPr>
          <w:ilvl w:val="0"/>
          <w:numId w:val="33"/>
        </w:numPr>
        <w:spacing w:after="120" w:line="264" w:lineRule="auto"/>
        <w:ind w:left="720"/>
      </w:pPr>
      <w:r>
        <w:rPr>
          <w:b/>
          <w:color w:val="618393" w:themeColor="text2"/>
        </w:rPr>
        <w:t>Dia 1</w:t>
      </w:r>
      <w:r>
        <w:t>: Atividade de mesa, recomendamos fortemente 1) realizar esta atividade porque é uma ótima maneira de dar uma compreensão concreta do 7-1-7 e da ênfase na melhoria do desempenho, 2) realizá-la logo após a sessão de Introdução ao 7-1-7 no dia 1 e 3) não reduzir o tempo para menos de 90 minutos.</w:t>
      </w:r>
    </w:p>
    <w:p w14:paraId="6C1A3488" w14:textId="23FEA1CC" w:rsidR="004155A3" w:rsidRPr="00E20050" w:rsidRDefault="42F6D2E4" w:rsidP="00AE2A63">
      <w:pPr>
        <w:pStyle w:val="BodyText"/>
        <w:numPr>
          <w:ilvl w:val="0"/>
          <w:numId w:val="33"/>
        </w:numPr>
        <w:spacing w:after="120" w:line="264" w:lineRule="auto"/>
        <w:ind w:left="720"/>
      </w:pPr>
      <w:r>
        <w:rPr>
          <w:b/>
          <w:color w:val="618393" w:themeColor="text2"/>
        </w:rPr>
        <w:t>Dia 2</w:t>
      </w:r>
      <w:r>
        <w:t xml:space="preserve">: A atividade “Aplicando o 7-1-7 aos seus próprios dados” tem sido uma atividade altamente eficaz em vários workshops do 7-1-7. Esta atividade funciona melhor se os participantes forem solicitados, antes do workshop, a se prepararem com informações sobre um surto no qual estejam trabalhando ou com o qual estejam familiarizados. Orientações detalhadas estão incluídas no arquivo “Start </w:t>
      </w:r>
      <w:proofErr w:type="spellStart"/>
      <w:r>
        <w:t>here</w:t>
      </w:r>
      <w:proofErr w:type="spellEnd"/>
      <w:r>
        <w:t>” na pasta da atividade, e documentos para os participantes trabalharem antes e durante o workshop também estão incluídos.</w:t>
      </w:r>
    </w:p>
    <w:p w14:paraId="6A298ABF" w14:textId="0D4D940A" w:rsidR="0039442D" w:rsidRPr="00E20050" w:rsidRDefault="72FDB33D" w:rsidP="00AE2A63">
      <w:pPr>
        <w:pStyle w:val="BodyText"/>
        <w:numPr>
          <w:ilvl w:val="0"/>
          <w:numId w:val="33"/>
        </w:numPr>
        <w:spacing w:after="120" w:line="264" w:lineRule="auto"/>
        <w:ind w:left="720"/>
      </w:pPr>
      <w:r>
        <w:rPr>
          <w:b/>
          <w:color w:val="618393" w:themeColor="text2"/>
        </w:rPr>
        <w:t>Dia 3</w:t>
      </w:r>
      <w:r>
        <w:t>: A seção ‘Adoção do 7-1-7’ contém orientações gerais sobre a adoção do 7-1-7. Adapte os slides, incluindo as apresentações e atividades, ao seu país/jurisdição, quando relevante.</w:t>
      </w:r>
    </w:p>
    <w:p w14:paraId="6A7F0C79" w14:textId="32A344D3" w:rsidR="002B5BE9" w:rsidRPr="002B5BE9" w:rsidRDefault="72FDB33D" w:rsidP="00AE2A63">
      <w:pPr>
        <w:pStyle w:val="BodyText"/>
        <w:numPr>
          <w:ilvl w:val="0"/>
          <w:numId w:val="33"/>
        </w:numPr>
        <w:spacing w:after="120" w:line="264" w:lineRule="auto"/>
        <w:ind w:left="720"/>
      </w:pPr>
      <w:r>
        <w:rPr>
          <w:b/>
          <w:color w:val="618393" w:themeColor="text2"/>
        </w:rPr>
        <w:t>Dia 4</w:t>
      </w:r>
      <w:r>
        <w:t xml:space="preserve">: O público do workshop deve ser considerado antes de incluir e/ou finalizar as atividades neste dia. </w:t>
      </w:r>
    </w:p>
    <w:p w14:paraId="7155D85E" w14:textId="78B029C3" w:rsidR="0039442D" w:rsidRPr="002B5BE9" w:rsidRDefault="1F4A6C6A" w:rsidP="00AE2A63">
      <w:pPr>
        <w:pStyle w:val="BodyText"/>
        <w:numPr>
          <w:ilvl w:val="1"/>
          <w:numId w:val="34"/>
        </w:numPr>
        <w:spacing w:after="120" w:line="264" w:lineRule="auto"/>
        <w:ind w:left="1440"/>
      </w:pPr>
      <w:r>
        <w:t xml:space="preserve">A atividade “Planejamento para adoção e uso do 7-1-7” deve ser orientada para o público e o resultado desejado do workshop. Revise o arquivo “Start </w:t>
      </w:r>
      <w:proofErr w:type="spellStart"/>
      <w:r>
        <w:t>here</w:t>
      </w:r>
      <w:proofErr w:type="spellEnd"/>
      <w:r>
        <w:t>” para essa atividade antes de usá-la.</w:t>
      </w:r>
    </w:p>
    <w:p w14:paraId="25340063" w14:textId="3AFBC36A" w:rsidR="002B5BE9" w:rsidRPr="002B5BE9" w:rsidRDefault="1F4A6C6A" w:rsidP="00AE2A63">
      <w:pPr>
        <w:pStyle w:val="BodyText"/>
        <w:numPr>
          <w:ilvl w:val="1"/>
          <w:numId w:val="34"/>
        </w:numPr>
        <w:spacing w:line="264" w:lineRule="auto"/>
        <w:ind w:left="1440"/>
      </w:pPr>
      <w:r>
        <w:t xml:space="preserve">As atividades de </w:t>
      </w:r>
      <w:proofErr w:type="spellStart"/>
      <w:r>
        <w:t>re-ensino</w:t>
      </w:r>
      <w:proofErr w:type="spellEnd"/>
      <w:r>
        <w:t xml:space="preserve"> são destinadas a participantes que conduzirão treinamentos do 7-1-7 no futuro como uma forma de praticar a entrega do conteúdo principal do 7-1-7. </w:t>
      </w:r>
    </w:p>
    <w:p w14:paraId="13EEFB2D" w14:textId="2EAB7BBC" w:rsidR="00BE2AF4" w:rsidRDefault="00BE2AF4" w:rsidP="00AE2A63">
      <w:pPr>
        <w:pStyle w:val="Heading3"/>
        <w:spacing w:line="264" w:lineRule="auto"/>
      </w:pPr>
      <w:r>
        <w:t>Materiais adicionais</w:t>
      </w:r>
    </w:p>
    <w:p w14:paraId="08762A41" w14:textId="23A4D820" w:rsidR="002A000B" w:rsidRDefault="729717A8" w:rsidP="00AE2A63">
      <w:pPr>
        <w:pStyle w:val="BodyText"/>
        <w:spacing w:after="0" w:line="264" w:lineRule="auto"/>
      </w:pPr>
      <w:r>
        <w:t xml:space="preserve">Materiais adicionais sobre a meta 7-1-7 podem ser encontrados no </w:t>
      </w:r>
      <w:hyperlink r:id="rId12">
        <w:r>
          <w:rPr>
            <w:rStyle w:val="Hyperlink"/>
          </w:rPr>
          <w:t>site da 7-1-7 Alliance</w:t>
        </w:r>
      </w:hyperlink>
      <w:r>
        <w:t>. Os principais materiais relevantes para treinadores incluem:</w:t>
      </w:r>
    </w:p>
    <w:p w14:paraId="14E9F953" w14:textId="6E0696A2" w:rsidR="1C7FB548" w:rsidRDefault="1C7FB548" w:rsidP="00AE2A63">
      <w:pPr>
        <w:pStyle w:val="BodyText"/>
        <w:spacing w:after="0" w:line="264" w:lineRule="auto"/>
      </w:pPr>
    </w:p>
    <w:p w14:paraId="039C0817" w14:textId="0FE4FC53" w:rsidR="00BE2AF4" w:rsidRPr="001C1E5A" w:rsidRDefault="5B3786F7" w:rsidP="00AE2A63">
      <w:pPr>
        <w:pStyle w:val="BodyText"/>
        <w:numPr>
          <w:ilvl w:val="0"/>
          <w:numId w:val="35"/>
        </w:numPr>
        <w:spacing w:after="120" w:line="264" w:lineRule="auto"/>
        <w:ind w:left="720"/>
      </w:pPr>
      <w:hyperlink r:id="rId13">
        <w:r w:rsidRPr="000E7DE5">
          <w:rPr>
            <w:rStyle w:val="Hyperlink"/>
            <w:b/>
            <w:bCs/>
            <w:color w:val="618393" w:themeColor="text2"/>
          </w:rPr>
          <w:t>Kit de ferramentas digitais 7-1-7</w:t>
        </w:r>
      </w:hyperlink>
      <w:r w:rsidRPr="000E7DE5">
        <w:rPr>
          <w:color w:val="618393" w:themeColor="text2"/>
        </w:rPr>
        <w:t xml:space="preserve"> </w:t>
      </w:r>
      <w:r>
        <w:t xml:space="preserve">– este kit de ferramentas digitais fornece orientação detalhada sobre como adotar e usar a meta 7-1-7. É destinado a implementadores. </w:t>
      </w:r>
    </w:p>
    <w:p w14:paraId="6F6CD24E" w14:textId="31C87684" w:rsidR="00990374" w:rsidRDefault="6C7B0D7C" w:rsidP="00AE2A63">
      <w:pPr>
        <w:pStyle w:val="BodyText"/>
        <w:numPr>
          <w:ilvl w:val="0"/>
          <w:numId w:val="35"/>
        </w:numPr>
        <w:spacing w:after="120" w:line="264" w:lineRule="auto"/>
        <w:ind w:left="720"/>
      </w:pPr>
      <w:hyperlink r:id="rId14">
        <w:r w:rsidRPr="000E7DE5">
          <w:rPr>
            <w:rStyle w:val="Hyperlink"/>
            <w:b/>
            <w:bCs/>
            <w:color w:val="618393" w:themeColor="text2"/>
          </w:rPr>
          <w:t>Pacote de treinamento de orientação do 7-1-7</w:t>
        </w:r>
      </w:hyperlink>
      <w:r w:rsidRPr="000E7DE5">
        <w:rPr>
          <w:color w:val="618393" w:themeColor="text2"/>
        </w:rPr>
        <w:t xml:space="preserve"> </w:t>
      </w:r>
      <w:r>
        <w:t xml:space="preserve">– este pacote de treinamento fornece uma agenda de amostra de 4 e 8 horas e materiais correspondentes que apresentam a meta 7-1-7 e </w:t>
      </w:r>
      <w:r w:rsidRPr="008C0B56">
        <w:t>as Revisões de Ação Precoce.</w:t>
      </w:r>
      <w:r>
        <w:t xml:space="preserve"> </w:t>
      </w:r>
    </w:p>
    <w:p w14:paraId="5B3DFDD6" w14:textId="6BF8CE51" w:rsidR="00BA44C1" w:rsidRPr="001C1E5A" w:rsidRDefault="5B3786F7" w:rsidP="00AE2A63">
      <w:pPr>
        <w:pStyle w:val="BodyText"/>
        <w:numPr>
          <w:ilvl w:val="0"/>
          <w:numId w:val="35"/>
        </w:numPr>
        <w:spacing w:after="120" w:line="264" w:lineRule="auto"/>
        <w:ind w:left="720"/>
      </w:pPr>
      <w:hyperlink r:id="rId15">
        <w:r>
          <w:rPr>
            <w:rStyle w:val="Hyperlink"/>
            <w:b/>
            <w:color w:val="618393" w:themeColor="text2"/>
          </w:rPr>
          <w:t>Perguntas frequentes</w:t>
        </w:r>
      </w:hyperlink>
      <w:r>
        <w:rPr>
          <w:b/>
        </w:rPr>
        <w:t xml:space="preserve"> </w:t>
      </w:r>
      <w:r>
        <w:t xml:space="preserve">– esta página fornece respostas para perguntas comuns sobre o 7-1-7. </w:t>
      </w:r>
    </w:p>
    <w:p w14:paraId="5DB911AA" w14:textId="7196F398" w:rsidR="007B3A05" w:rsidRDefault="6C7B0D7C" w:rsidP="00AE2A63">
      <w:pPr>
        <w:pStyle w:val="BodyText"/>
        <w:numPr>
          <w:ilvl w:val="0"/>
          <w:numId w:val="35"/>
        </w:numPr>
        <w:spacing w:line="264" w:lineRule="auto"/>
        <w:ind w:left="720"/>
      </w:pPr>
      <w:hyperlink r:id="rId16">
        <w:r w:rsidRPr="6C7B0D7C">
          <w:rPr>
            <w:rStyle w:val="Hyperlink"/>
            <w:b/>
            <w:bCs/>
            <w:color w:val="618393" w:themeColor="text2"/>
          </w:rPr>
          <w:t>Biblioteca de recursos</w:t>
        </w:r>
      </w:hyperlink>
      <w:r>
        <w:t xml:space="preserve"> – esta página interativa fornece links para recursos do 7-1-7, desde resumos de defesa e estudos de caso até documentos de orientação, histórias de sucesso, materiais de treinamento e muito mais. </w:t>
      </w:r>
    </w:p>
    <w:p w14:paraId="54FA2D54" w14:textId="4D42F787" w:rsidR="007B3A05" w:rsidRDefault="45E0AB0C" w:rsidP="00AE2A63">
      <w:pPr>
        <w:pStyle w:val="Heading3"/>
        <w:spacing w:line="264" w:lineRule="auto"/>
      </w:pPr>
      <w:r>
        <w:t>Feedback</w:t>
      </w:r>
    </w:p>
    <w:p w14:paraId="63AD52E8" w14:textId="5DB226FA" w:rsidR="007B3A05" w:rsidRDefault="45E0AB0C" w:rsidP="00BE6014">
      <w:pPr>
        <w:pStyle w:val="BodyText"/>
        <w:spacing w:after="0" w:line="264" w:lineRule="auto"/>
        <w:ind w:right="-63"/>
      </w:pPr>
      <w:r>
        <w:t xml:space="preserve">Se você tiver algum comentário sobre este pacote de treinamento, envie um e-mail para </w:t>
      </w:r>
      <w:hyperlink r:id="rId17" w:history="1">
        <w:r>
          <w:rPr>
            <w:rStyle w:val="Hyperlink"/>
          </w:rPr>
          <w:t>contact@717Alliance.org</w:t>
        </w:r>
      </w:hyperlink>
      <w:r>
        <w:t>.</w:t>
      </w:r>
    </w:p>
    <w:p w14:paraId="264032BE" w14:textId="77777777" w:rsidR="00CD0F27" w:rsidRDefault="00CD0F27" w:rsidP="007B3A05">
      <w:pPr>
        <w:pStyle w:val="BodyText"/>
        <w:spacing w:after="0"/>
      </w:pPr>
    </w:p>
    <w:p w14:paraId="692EDD8B" w14:textId="77777777" w:rsidR="00CD0F27" w:rsidRPr="001C1E5A" w:rsidRDefault="00CD0F27" w:rsidP="2556B7D4">
      <w:pPr>
        <w:pStyle w:val="BodyText"/>
        <w:spacing w:after="0"/>
      </w:pPr>
    </w:p>
    <w:sectPr w:rsidR="00CD0F27" w:rsidRPr="001C1E5A" w:rsidSect="0021781B">
      <w:headerReference w:type="default" r:id="rId18"/>
      <w:footerReference w:type="default" r:id="rId19"/>
      <w:headerReference w:type="first" r:id="rId20"/>
      <w:footerReference w:type="first" r:id="rId21"/>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FA02F" w14:textId="77777777" w:rsidR="00B01A3E" w:rsidRDefault="00B01A3E">
      <w:r>
        <w:separator/>
      </w:r>
    </w:p>
  </w:endnote>
  <w:endnote w:type="continuationSeparator" w:id="0">
    <w:p w14:paraId="2F5C9F1B" w14:textId="77777777" w:rsidR="00B01A3E" w:rsidRDefault="00B01A3E">
      <w:r>
        <w:continuationSeparator/>
      </w:r>
    </w:p>
  </w:endnote>
  <w:endnote w:type="continuationNotice" w:id="1">
    <w:p w14:paraId="22E9CEF2" w14:textId="77777777" w:rsidR="00B01A3E" w:rsidRDefault="00B01A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ublicSans-Thin">
    <w:altName w:val="Calibri"/>
    <w:panose1 w:val="020B0604020202020204"/>
    <w:charset w:val="4D"/>
    <w:family w:val="auto"/>
    <w:pitch w:val="variable"/>
    <w:sig w:usb0="A00000FF" w:usb1="4000205B" w:usb2="00000000" w:usb3="00000000" w:csb0="00000193" w:csb1="00000000"/>
  </w:font>
  <w:font w:name="Calibri">
    <w:panose1 w:val="020F0502020204030204"/>
    <w:charset w:val="00"/>
    <w:family w:val="swiss"/>
    <w:pitch w:val="variable"/>
    <w:sig w:usb0="E0002AFF" w:usb1="C000247B" w:usb2="00000009" w:usb3="00000000" w:csb0="000001FF" w:csb1="00000000"/>
  </w:font>
  <w:font w:name="BarlowCondensed-SemiBold">
    <w:panose1 w:val="020B0604020202020204"/>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D3275" w14:textId="1391C667" w:rsidR="2556B7D4" w:rsidRDefault="2556B7D4" w:rsidP="2556B7D4">
    <w:pPr>
      <w:pStyle w:val="Footer"/>
      <w:jc w:val="right"/>
    </w:pPr>
    <w:r>
      <w:fldChar w:fldCharType="begin"/>
    </w:r>
    <w:r>
      <w:instrText>PAGE</w:instrText>
    </w:r>
    <w:r>
      <w:fldChar w:fldCharType="separate"/>
    </w:r>
    <w:r w:rsidR="007B488A">
      <w:t>2</w:t>
    </w:r>
    <w:r>
      <w:fldChar w:fldCharType="end"/>
    </w:r>
  </w:p>
  <w:p w14:paraId="7BA6D3C5" w14:textId="47CAD7DF" w:rsidR="008F1ABC" w:rsidRDefault="00433B5C" w:rsidP="00433B5C">
    <w:pPr>
      <w:pStyle w:val="BodyText"/>
      <w:tabs>
        <w:tab w:val="right" w:pos="9414"/>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jc w:val="right"/>
      <w:rPr>
        <w:sz w:val="13"/>
        <w:szCs w:val="13"/>
      </w:rPr>
    </w:pPr>
    <w:r>
      <w:rPr>
        <w:sz w:val="13"/>
      </w:rPr>
      <w:t>Secretaria do Programa</w:t>
    </w:r>
  </w:p>
  <w:p w14:paraId="39C8CB47" w14:textId="3B6A214E" w:rsidR="007416C9" w:rsidRDefault="007416C9" w:rsidP="007416C9">
    <w:pPr>
      <w:pStyle w:val="Footer"/>
      <w:jc w:val="right"/>
    </w:pPr>
    <w:r>
      <w:rPr>
        <w:noProof/>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D68C9" w14:textId="77777777" w:rsidR="00B01A3E" w:rsidRPr="00086F3A" w:rsidRDefault="00B01A3E"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2AD8E6C5" w14:textId="77777777" w:rsidR="00B01A3E" w:rsidRDefault="00B01A3E">
      <w:r>
        <w:continuationSeparator/>
      </w:r>
    </w:p>
  </w:footnote>
  <w:footnote w:type="continuationNotice" w:id="1">
    <w:p w14:paraId="2040284A" w14:textId="77777777" w:rsidR="00B01A3E" w:rsidRDefault="00B01A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1F183DBF" w:rsidR="00F27AC5" w:rsidRPr="00415E72" w:rsidRDefault="39C779B7" w:rsidP="1C7FB548">
    <w:pPr>
      <w:spacing w:before="20"/>
      <w:rPr>
        <w:rFonts w:ascii="Arial" w:hAnsi="Arial" w:cs="Arial"/>
        <w:b/>
        <w:bCs/>
        <w:color w:val="3BB041" w:themeColor="accent1"/>
        <w:sz w:val="15"/>
        <w:szCs w:val="15"/>
      </w:rPr>
    </w:pPr>
    <w:r>
      <w:rPr>
        <w:rFonts w:ascii="Arial" w:hAnsi="Arial"/>
        <w:b/>
        <w:color w:val="3BB041" w:themeColor="accent1"/>
        <w:sz w:val="15"/>
      </w:rPr>
      <w:t>Pacote de Treinamento Técnico do 7-1-7: Começando</w:t>
    </w:r>
  </w:p>
  <w:p w14:paraId="7287AC93" w14:textId="59F48687" w:rsidR="005E70AC" w:rsidRPr="00276714" w:rsidRDefault="005E70AC" w:rsidP="009948C7">
    <w:pPr>
      <w:spacing w:before="20"/>
      <w:rPr>
        <w:b/>
        <w:sz w:val="18"/>
      </w:rPr>
    </w:pPr>
    <w:r>
      <w:rPr>
        <w:noProof/>
      </w:rPr>
      <mc:AlternateContent>
        <mc:Choice Requires="wps">
          <w:drawing>
            <wp:anchor distT="0" distB="0" distL="114300" distR="114300" simplePos="0" relativeHeight="251658240"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rPr>
        <w:rStyle w:val="Heading7Char"/>
      </w:rPr>
    </w:pPr>
    <w:r>
      <w:rPr>
        <w:noProof/>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tab/>
    </w:r>
    <w: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pPr>
    <w:r>
      <w:rPr>
        <w:noProof/>
      </w:rPr>
      <mc:AlternateContent>
        <mc:Choice Requires="wps">
          <w:drawing>
            <wp:anchor distT="0" distB="0" distL="114300" distR="114300" simplePos="0" relativeHeight="251658241"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5D415"/>
    <w:multiLevelType w:val="hybridMultilevel"/>
    <w:tmpl w:val="BDB68668"/>
    <w:lvl w:ilvl="0" w:tplc="E6B069BA">
      <w:start w:val="1"/>
      <w:numFmt w:val="bullet"/>
      <w:lvlText w:val="-"/>
      <w:lvlJc w:val="left"/>
      <w:pPr>
        <w:ind w:left="720" w:hanging="360"/>
      </w:pPr>
      <w:rPr>
        <w:rFonts w:ascii="Aptos" w:hAnsi="Aptos" w:hint="default"/>
      </w:rPr>
    </w:lvl>
    <w:lvl w:ilvl="1" w:tplc="A2E00290">
      <w:start w:val="1"/>
      <w:numFmt w:val="bullet"/>
      <w:lvlText w:val="o"/>
      <w:lvlJc w:val="left"/>
      <w:pPr>
        <w:ind w:left="1440" w:hanging="360"/>
      </w:pPr>
      <w:rPr>
        <w:rFonts w:ascii="Courier New" w:hAnsi="Courier New" w:hint="default"/>
      </w:rPr>
    </w:lvl>
    <w:lvl w:ilvl="2" w:tplc="8C564AF0">
      <w:start w:val="1"/>
      <w:numFmt w:val="bullet"/>
      <w:lvlText w:val=""/>
      <w:lvlJc w:val="left"/>
      <w:pPr>
        <w:ind w:left="2160" w:hanging="360"/>
      </w:pPr>
      <w:rPr>
        <w:rFonts w:ascii="Wingdings" w:hAnsi="Wingdings" w:hint="default"/>
      </w:rPr>
    </w:lvl>
    <w:lvl w:ilvl="3" w:tplc="7156656C">
      <w:start w:val="1"/>
      <w:numFmt w:val="bullet"/>
      <w:lvlText w:val=""/>
      <w:lvlJc w:val="left"/>
      <w:pPr>
        <w:ind w:left="2880" w:hanging="360"/>
      </w:pPr>
      <w:rPr>
        <w:rFonts w:ascii="Symbol" w:hAnsi="Symbol" w:hint="default"/>
      </w:rPr>
    </w:lvl>
    <w:lvl w:ilvl="4" w:tplc="7C2E7DEE">
      <w:start w:val="1"/>
      <w:numFmt w:val="bullet"/>
      <w:lvlText w:val="o"/>
      <w:lvlJc w:val="left"/>
      <w:pPr>
        <w:ind w:left="3600" w:hanging="360"/>
      </w:pPr>
      <w:rPr>
        <w:rFonts w:ascii="Courier New" w:hAnsi="Courier New" w:hint="default"/>
      </w:rPr>
    </w:lvl>
    <w:lvl w:ilvl="5" w:tplc="7F80DA1E">
      <w:start w:val="1"/>
      <w:numFmt w:val="bullet"/>
      <w:lvlText w:val=""/>
      <w:lvlJc w:val="left"/>
      <w:pPr>
        <w:ind w:left="4320" w:hanging="360"/>
      </w:pPr>
      <w:rPr>
        <w:rFonts w:ascii="Wingdings" w:hAnsi="Wingdings" w:hint="default"/>
      </w:rPr>
    </w:lvl>
    <w:lvl w:ilvl="6" w:tplc="4F5296E4">
      <w:start w:val="1"/>
      <w:numFmt w:val="bullet"/>
      <w:lvlText w:val=""/>
      <w:lvlJc w:val="left"/>
      <w:pPr>
        <w:ind w:left="5040" w:hanging="360"/>
      </w:pPr>
      <w:rPr>
        <w:rFonts w:ascii="Symbol" w:hAnsi="Symbol" w:hint="default"/>
      </w:rPr>
    </w:lvl>
    <w:lvl w:ilvl="7" w:tplc="1A38229E">
      <w:start w:val="1"/>
      <w:numFmt w:val="bullet"/>
      <w:lvlText w:val="o"/>
      <w:lvlJc w:val="left"/>
      <w:pPr>
        <w:ind w:left="5760" w:hanging="360"/>
      </w:pPr>
      <w:rPr>
        <w:rFonts w:ascii="Courier New" w:hAnsi="Courier New" w:hint="default"/>
      </w:rPr>
    </w:lvl>
    <w:lvl w:ilvl="8" w:tplc="835AA34C">
      <w:start w:val="1"/>
      <w:numFmt w:val="bullet"/>
      <w:lvlText w:val=""/>
      <w:lvlJc w:val="left"/>
      <w:pPr>
        <w:ind w:left="6480" w:hanging="360"/>
      </w:pPr>
      <w:rPr>
        <w:rFonts w:ascii="Wingdings" w:hAnsi="Wingdings" w:hint="default"/>
      </w:rPr>
    </w:lvl>
  </w:abstractNum>
  <w:abstractNum w:abstractNumId="2" w15:restartNumberingAfterBreak="0">
    <w:nsid w:val="0D3A281F"/>
    <w:multiLevelType w:val="hybridMultilevel"/>
    <w:tmpl w:val="957C1CFA"/>
    <w:lvl w:ilvl="0" w:tplc="91503D64">
      <w:start w:val="1"/>
      <w:numFmt w:val="bullet"/>
      <w:lvlText w:val=""/>
      <w:lvlJc w:val="left"/>
      <w:pPr>
        <w:ind w:left="720" w:hanging="360"/>
      </w:pPr>
      <w:rPr>
        <w:rFonts w:ascii="Symbol" w:hAnsi="Symbol"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B54022"/>
    <w:multiLevelType w:val="hybridMultilevel"/>
    <w:tmpl w:val="024EBAF2"/>
    <w:lvl w:ilvl="0" w:tplc="91503D64">
      <w:start w:val="1"/>
      <w:numFmt w:val="bullet"/>
      <w:lvlText w:val=""/>
      <w:lvlJc w:val="left"/>
      <w:pPr>
        <w:ind w:left="720" w:hanging="360"/>
      </w:pPr>
      <w:rPr>
        <w:rFonts w:ascii="Symbol" w:hAnsi="Symbol" w:hint="default"/>
        <w:color w:val="00B050"/>
      </w:rPr>
    </w:lvl>
    <w:lvl w:ilvl="1" w:tplc="91503D64">
      <w:start w:val="1"/>
      <w:numFmt w:val="bullet"/>
      <w:lvlText w:val=""/>
      <w:lvlJc w:val="left"/>
      <w:pPr>
        <w:ind w:left="1440" w:hanging="360"/>
      </w:pPr>
      <w:rPr>
        <w:rFonts w:ascii="Symbol" w:hAnsi="Symbol" w:hint="default"/>
        <w:color w:val="00B05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14852"/>
    <w:multiLevelType w:val="hybridMultilevel"/>
    <w:tmpl w:val="DE46E098"/>
    <w:lvl w:ilvl="0" w:tplc="91503D64">
      <w:start w:val="1"/>
      <w:numFmt w:val="bullet"/>
      <w:lvlText w:val=""/>
      <w:lvlJc w:val="left"/>
      <w:pPr>
        <w:ind w:left="1440" w:hanging="360"/>
      </w:pPr>
      <w:rPr>
        <w:rFonts w:ascii="Symbol" w:hAnsi="Symbol" w:hint="default"/>
        <w:color w:val="00B050"/>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96A1FA7"/>
    <w:multiLevelType w:val="hybridMultilevel"/>
    <w:tmpl w:val="119E333C"/>
    <w:lvl w:ilvl="0" w:tplc="91503D64">
      <w:start w:val="1"/>
      <w:numFmt w:val="bullet"/>
      <w:lvlText w:val=""/>
      <w:lvlJc w:val="left"/>
      <w:pPr>
        <w:ind w:left="720" w:hanging="360"/>
      </w:pPr>
      <w:rPr>
        <w:rFonts w:ascii="Symbol" w:hAnsi="Symbol" w:hint="default"/>
        <w:color w:val="00B05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7" w15:restartNumberingAfterBreak="0">
    <w:nsid w:val="1F5F2493"/>
    <w:multiLevelType w:val="hybridMultilevel"/>
    <w:tmpl w:val="6240A8EE"/>
    <w:lvl w:ilvl="0" w:tplc="91503D64">
      <w:start w:val="1"/>
      <w:numFmt w:val="bullet"/>
      <w:lvlText w:val=""/>
      <w:lvlJc w:val="left"/>
      <w:pPr>
        <w:ind w:left="1440" w:hanging="360"/>
      </w:pPr>
      <w:rPr>
        <w:rFonts w:ascii="Symbol" w:hAnsi="Symbol"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990FDD"/>
    <w:multiLevelType w:val="hybridMultilevel"/>
    <w:tmpl w:val="389C1FAC"/>
    <w:lvl w:ilvl="0" w:tplc="54AC9E06">
      <w:start w:val="1"/>
      <w:numFmt w:val="bullet"/>
      <w:lvlText w:val=""/>
      <w:lvlJc w:val="left"/>
      <w:pPr>
        <w:ind w:left="720" w:hanging="360"/>
      </w:pPr>
      <w:rPr>
        <w:rFonts w:ascii="Symbol" w:hAnsi="Symbol" w:hint="default"/>
      </w:rPr>
    </w:lvl>
    <w:lvl w:ilvl="1" w:tplc="EAEE659E">
      <w:start w:val="1"/>
      <w:numFmt w:val="bullet"/>
      <w:lvlText w:val="o"/>
      <w:lvlJc w:val="left"/>
      <w:pPr>
        <w:ind w:left="1440" w:hanging="360"/>
      </w:pPr>
      <w:rPr>
        <w:rFonts w:ascii="Courier New" w:hAnsi="Courier New" w:hint="default"/>
      </w:rPr>
    </w:lvl>
    <w:lvl w:ilvl="2" w:tplc="C12E7428">
      <w:start w:val="1"/>
      <w:numFmt w:val="bullet"/>
      <w:lvlText w:val=""/>
      <w:lvlJc w:val="left"/>
      <w:pPr>
        <w:ind w:left="2160" w:hanging="360"/>
      </w:pPr>
      <w:rPr>
        <w:rFonts w:ascii="Wingdings" w:hAnsi="Wingdings" w:hint="default"/>
      </w:rPr>
    </w:lvl>
    <w:lvl w:ilvl="3" w:tplc="81EA6EA0">
      <w:start w:val="1"/>
      <w:numFmt w:val="bullet"/>
      <w:lvlText w:val=""/>
      <w:lvlJc w:val="left"/>
      <w:pPr>
        <w:ind w:left="2880" w:hanging="360"/>
      </w:pPr>
      <w:rPr>
        <w:rFonts w:ascii="Symbol" w:hAnsi="Symbol" w:hint="default"/>
      </w:rPr>
    </w:lvl>
    <w:lvl w:ilvl="4" w:tplc="61DA861A">
      <w:start w:val="1"/>
      <w:numFmt w:val="bullet"/>
      <w:lvlText w:val="o"/>
      <w:lvlJc w:val="left"/>
      <w:pPr>
        <w:ind w:left="3600" w:hanging="360"/>
      </w:pPr>
      <w:rPr>
        <w:rFonts w:ascii="Courier New" w:hAnsi="Courier New" w:hint="default"/>
      </w:rPr>
    </w:lvl>
    <w:lvl w:ilvl="5" w:tplc="280482BC">
      <w:start w:val="1"/>
      <w:numFmt w:val="bullet"/>
      <w:lvlText w:val=""/>
      <w:lvlJc w:val="left"/>
      <w:pPr>
        <w:ind w:left="4320" w:hanging="360"/>
      </w:pPr>
      <w:rPr>
        <w:rFonts w:ascii="Wingdings" w:hAnsi="Wingdings" w:hint="default"/>
      </w:rPr>
    </w:lvl>
    <w:lvl w:ilvl="6" w:tplc="08448734">
      <w:start w:val="1"/>
      <w:numFmt w:val="bullet"/>
      <w:lvlText w:val=""/>
      <w:lvlJc w:val="left"/>
      <w:pPr>
        <w:ind w:left="5040" w:hanging="360"/>
      </w:pPr>
      <w:rPr>
        <w:rFonts w:ascii="Symbol" w:hAnsi="Symbol" w:hint="default"/>
      </w:rPr>
    </w:lvl>
    <w:lvl w:ilvl="7" w:tplc="479489F0">
      <w:start w:val="1"/>
      <w:numFmt w:val="bullet"/>
      <w:lvlText w:val="o"/>
      <w:lvlJc w:val="left"/>
      <w:pPr>
        <w:ind w:left="5760" w:hanging="360"/>
      </w:pPr>
      <w:rPr>
        <w:rFonts w:ascii="Courier New" w:hAnsi="Courier New" w:hint="default"/>
      </w:rPr>
    </w:lvl>
    <w:lvl w:ilvl="8" w:tplc="5D8658AE">
      <w:start w:val="1"/>
      <w:numFmt w:val="bullet"/>
      <w:lvlText w:val=""/>
      <w:lvlJc w:val="left"/>
      <w:pPr>
        <w:ind w:left="6480" w:hanging="360"/>
      </w:pPr>
      <w:rPr>
        <w:rFonts w:ascii="Wingdings" w:hAnsi="Wingdings" w:hint="default"/>
      </w:rPr>
    </w:lvl>
  </w:abstractNum>
  <w:abstractNum w:abstractNumId="9" w15:restartNumberingAfterBreak="0">
    <w:nsid w:val="21614FA9"/>
    <w:multiLevelType w:val="hybridMultilevel"/>
    <w:tmpl w:val="AF20D280"/>
    <w:lvl w:ilvl="0" w:tplc="FFFFFFFF">
      <w:start w:val="1"/>
      <w:numFmt w:val="bullet"/>
      <w:lvlText w:val=""/>
      <w:lvlJc w:val="left"/>
      <w:pPr>
        <w:ind w:left="720" w:hanging="360"/>
      </w:pPr>
      <w:rPr>
        <w:rFonts w:ascii="Symbol" w:hAnsi="Symbol" w:hint="default"/>
      </w:rPr>
    </w:lvl>
    <w:lvl w:ilvl="1" w:tplc="91503D64">
      <w:start w:val="1"/>
      <w:numFmt w:val="bullet"/>
      <w:lvlText w:val=""/>
      <w:lvlJc w:val="left"/>
      <w:pPr>
        <w:ind w:left="720" w:hanging="360"/>
      </w:pPr>
      <w:rPr>
        <w:rFonts w:ascii="Symbol" w:hAnsi="Symbol" w:hint="default"/>
        <w:color w:val="00B050"/>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9C7B98"/>
    <w:multiLevelType w:val="hybridMultilevel"/>
    <w:tmpl w:val="8124BA60"/>
    <w:lvl w:ilvl="0" w:tplc="91503D64">
      <w:start w:val="1"/>
      <w:numFmt w:val="bullet"/>
      <w:lvlText w:val=""/>
      <w:lvlJc w:val="left"/>
      <w:pPr>
        <w:ind w:left="1440" w:hanging="360"/>
      </w:pPr>
      <w:rPr>
        <w:rFonts w:ascii="Symbol" w:hAnsi="Symbol" w:hint="default"/>
        <w:color w:val="00B05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87FDABB"/>
    <w:multiLevelType w:val="hybridMultilevel"/>
    <w:tmpl w:val="65D2B32A"/>
    <w:lvl w:ilvl="0" w:tplc="EED88422">
      <w:start w:val="1"/>
      <w:numFmt w:val="bullet"/>
      <w:lvlText w:val=""/>
      <w:lvlJc w:val="left"/>
      <w:pPr>
        <w:ind w:left="720" w:hanging="360"/>
      </w:pPr>
      <w:rPr>
        <w:rFonts w:ascii="Symbol" w:hAnsi="Symbol" w:hint="default"/>
      </w:rPr>
    </w:lvl>
    <w:lvl w:ilvl="1" w:tplc="6A780820">
      <w:start w:val="1"/>
      <w:numFmt w:val="bullet"/>
      <w:lvlText w:val="o"/>
      <w:lvlJc w:val="left"/>
      <w:pPr>
        <w:ind w:left="1440" w:hanging="360"/>
      </w:pPr>
      <w:rPr>
        <w:rFonts w:ascii="Courier New" w:hAnsi="Courier New" w:hint="default"/>
      </w:rPr>
    </w:lvl>
    <w:lvl w:ilvl="2" w:tplc="F66C1952">
      <w:start w:val="1"/>
      <w:numFmt w:val="bullet"/>
      <w:lvlText w:val=""/>
      <w:lvlJc w:val="left"/>
      <w:pPr>
        <w:ind w:left="2160" w:hanging="360"/>
      </w:pPr>
      <w:rPr>
        <w:rFonts w:ascii="Wingdings" w:hAnsi="Wingdings" w:hint="default"/>
      </w:rPr>
    </w:lvl>
    <w:lvl w:ilvl="3" w:tplc="C986C2CC">
      <w:start w:val="1"/>
      <w:numFmt w:val="bullet"/>
      <w:lvlText w:val=""/>
      <w:lvlJc w:val="left"/>
      <w:pPr>
        <w:ind w:left="2880" w:hanging="360"/>
      </w:pPr>
      <w:rPr>
        <w:rFonts w:ascii="Symbol" w:hAnsi="Symbol" w:hint="default"/>
      </w:rPr>
    </w:lvl>
    <w:lvl w:ilvl="4" w:tplc="B4E66294">
      <w:start w:val="1"/>
      <w:numFmt w:val="bullet"/>
      <w:lvlText w:val="o"/>
      <w:lvlJc w:val="left"/>
      <w:pPr>
        <w:ind w:left="3600" w:hanging="360"/>
      </w:pPr>
      <w:rPr>
        <w:rFonts w:ascii="Courier New" w:hAnsi="Courier New" w:hint="default"/>
      </w:rPr>
    </w:lvl>
    <w:lvl w:ilvl="5" w:tplc="1EF2A3D8">
      <w:start w:val="1"/>
      <w:numFmt w:val="bullet"/>
      <w:lvlText w:val=""/>
      <w:lvlJc w:val="left"/>
      <w:pPr>
        <w:ind w:left="4320" w:hanging="360"/>
      </w:pPr>
      <w:rPr>
        <w:rFonts w:ascii="Wingdings" w:hAnsi="Wingdings" w:hint="default"/>
      </w:rPr>
    </w:lvl>
    <w:lvl w:ilvl="6" w:tplc="2960CD78">
      <w:start w:val="1"/>
      <w:numFmt w:val="bullet"/>
      <w:lvlText w:val=""/>
      <w:lvlJc w:val="left"/>
      <w:pPr>
        <w:ind w:left="5040" w:hanging="360"/>
      </w:pPr>
      <w:rPr>
        <w:rFonts w:ascii="Symbol" w:hAnsi="Symbol" w:hint="default"/>
      </w:rPr>
    </w:lvl>
    <w:lvl w:ilvl="7" w:tplc="21841308">
      <w:start w:val="1"/>
      <w:numFmt w:val="bullet"/>
      <w:lvlText w:val="o"/>
      <w:lvlJc w:val="left"/>
      <w:pPr>
        <w:ind w:left="5760" w:hanging="360"/>
      </w:pPr>
      <w:rPr>
        <w:rFonts w:ascii="Courier New" w:hAnsi="Courier New" w:hint="default"/>
      </w:rPr>
    </w:lvl>
    <w:lvl w:ilvl="8" w:tplc="95DEEF1C">
      <w:start w:val="1"/>
      <w:numFmt w:val="bullet"/>
      <w:lvlText w:val=""/>
      <w:lvlJc w:val="left"/>
      <w:pPr>
        <w:ind w:left="6480" w:hanging="360"/>
      </w:pPr>
      <w:rPr>
        <w:rFonts w:ascii="Wingdings" w:hAnsi="Wingdings" w:hint="default"/>
      </w:rPr>
    </w:lvl>
  </w:abstractNum>
  <w:abstractNum w:abstractNumId="12"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4" w15:restartNumberingAfterBreak="0">
    <w:nsid w:val="3C0432CD"/>
    <w:multiLevelType w:val="hybridMultilevel"/>
    <w:tmpl w:val="54FE1AD4"/>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5" w15:restartNumberingAfterBreak="0">
    <w:nsid w:val="3F8B6AF6"/>
    <w:multiLevelType w:val="hybridMultilevel"/>
    <w:tmpl w:val="59CECF54"/>
    <w:lvl w:ilvl="0" w:tplc="FFFFFFFF">
      <w:start w:val="1"/>
      <w:numFmt w:val="bullet"/>
      <w:lvlText w:val=""/>
      <w:lvlJc w:val="left"/>
      <w:pPr>
        <w:ind w:left="1440" w:hanging="360"/>
      </w:pPr>
      <w:rPr>
        <w:rFonts w:ascii="Symbol" w:hAnsi="Symbol" w:hint="default"/>
        <w:color w:val="00B050"/>
      </w:rPr>
    </w:lvl>
    <w:lvl w:ilvl="1" w:tplc="91503D64">
      <w:start w:val="1"/>
      <w:numFmt w:val="bullet"/>
      <w:lvlText w:val=""/>
      <w:lvlJc w:val="left"/>
      <w:pPr>
        <w:ind w:left="2160" w:hanging="360"/>
      </w:pPr>
      <w:rPr>
        <w:rFonts w:ascii="Symbol" w:hAnsi="Symbol" w:hint="default"/>
        <w:color w:val="00B050"/>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4387536E"/>
    <w:multiLevelType w:val="hybridMultilevel"/>
    <w:tmpl w:val="27E273F4"/>
    <w:lvl w:ilvl="0" w:tplc="91503D64">
      <w:start w:val="1"/>
      <w:numFmt w:val="bullet"/>
      <w:lvlText w:val=""/>
      <w:lvlJc w:val="left"/>
      <w:pPr>
        <w:ind w:left="144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EC6CF1"/>
    <w:multiLevelType w:val="hybridMultilevel"/>
    <w:tmpl w:val="64408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2D8D7"/>
    <w:multiLevelType w:val="hybridMultilevel"/>
    <w:tmpl w:val="3AE61CD6"/>
    <w:lvl w:ilvl="0" w:tplc="C37A9892">
      <w:start w:val="1"/>
      <w:numFmt w:val="bullet"/>
      <w:lvlText w:val=""/>
      <w:lvlJc w:val="left"/>
      <w:pPr>
        <w:ind w:left="720" w:hanging="360"/>
      </w:pPr>
      <w:rPr>
        <w:rFonts w:ascii="Symbol" w:hAnsi="Symbol" w:hint="default"/>
      </w:rPr>
    </w:lvl>
    <w:lvl w:ilvl="1" w:tplc="818A24EA">
      <w:start w:val="1"/>
      <w:numFmt w:val="bullet"/>
      <w:lvlText w:val="o"/>
      <w:lvlJc w:val="left"/>
      <w:pPr>
        <w:ind w:left="1440" w:hanging="360"/>
      </w:pPr>
      <w:rPr>
        <w:rFonts w:ascii="Courier New" w:hAnsi="Courier New" w:hint="default"/>
      </w:rPr>
    </w:lvl>
    <w:lvl w:ilvl="2" w:tplc="75F0D754">
      <w:start w:val="1"/>
      <w:numFmt w:val="bullet"/>
      <w:lvlText w:val=""/>
      <w:lvlJc w:val="left"/>
      <w:pPr>
        <w:ind w:left="2160" w:hanging="360"/>
      </w:pPr>
      <w:rPr>
        <w:rFonts w:ascii="Wingdings" w:hAnsi="Wingdings" w:hint="default"/>
      </w:rPr>
    </w:lvl>
    <w:lvl w:ilvl="3" w:tplc="6D9C8B76">
      <w:start w:val="1"/>
      <w:numFmt w:val="bullet"/>
      <w:lvlText w:val=""/>
      <w:lvlJc w:val="left"/>
      <w:pPr>
        <w:ind w:left="2880" w:hanging="360"/>
      </w:pPr>
      <w:rPr>
        <w:rFonts w:ascii="Symbol" w:hAnsi="Symbol" w:hint="default"/>
      </w:rPr>
    </w:lvl>
    <w:lvl w:ilvl="4" w:tplc="A77234F4">
      <w:start w:val="1"/>
      <w:numFmt w:val="bullet"/>
      <w:lvlText w:val="o"/>
      <w:lvlJc w:val="left"/>
      <w:pPr>
        <w:ind w:left="3600" w:hanging="360"/>
      </w:pPr>
      <w:rPr>
        <w:rFonts w:ascii="Courier New" w:hAnsi="Courier New" w:hint="default"/>
      </w:rPr>
    </w:lvl>
    <w:lvl w:ilvl="5" w:tplc="CA5254CC">
      <w:start w:val="1"/>
      <w:numFmt w:val="bullet"/>
      <w:lvlText w:val=""/>
      <w:lvlJc w:val="left"/>
      <w:pPr>
        <w:ind w:left="4320" w:hanging="360"/>
      </w:pPr>
      <w:rPr>
        <w:rFonts w:ascii="Wingdings" w:hAnsi="Wingdings" w:hint="default"/>
      </w:rPr>
    </w:lvl>
    <w:lvl w:ilvl="6" w:tplc="938AC39A">
      <w:start w:val="1"/>
      <w:numFmt w:val="bullet"/>
      <w:lvlText w:val=""/>
      <w:lvlJc w:val="left"/>
      <w:pPr>
        <w:ind w:left="5040" w:hanging="360"/>
      </w:pPr>
      <w:rPr>
        <w:rFonts w:ascii="Symbol" w:hAnsi="Symbol" w:hint="default"/>
      </w:rPr>
    </w:lvl>
    <w:lvl w:ilvl="7" w:tplc="A2E849E4">
      <w:start w:val="1"/>
      <w:numFmt w:val="bullet"/>
      <w:lvlText w:val="o"/>
      <w:lvlJc w:val="left"/>
      <w:pPr>
        <w:ind w:left="5760" w:hanging="360"/>
      </w:pPr>
      <w:rPr>
        <w:rFonts w:ascii="Courier New" w:hAnsi="Courier New" w:hint="default"/>
      </w:rPr>
    </w:lvl>
    <w:lvl w:ilvl="8" w:tplc="00CE2CEE">
      <w:start w:val="1"/>
      <w:numFmt w:val="bullet"/>
      <w:lvlText w:val=""/>
      <w:lvlJc w:val="left"/>
      <w:pPr>
        <w:ind w:left="6480" w:hanging="360"/>
      </w:pPr>
      <w:rPr>
        <w:rFonts w:ascii="Wingdings" w:hAnsi="Wingdings" w:hint="default"/>
      </w:rPr>
    </w:lvl>
  </w:abstractNum>
  <w:abstractNum w:abstractNumId="19" w15:restartNumberingAfterBreak="0">
    <w:nsid w:val="477B6C14"/>
    <w:multiLevelType w:val="hybridMultilevel"/>
    <w:tmpl w:val="736C57A6"/>
    <w:lvl w:ilvl="0" w:tplc="91503D64">
      <w:start w:val="1"/>
      <w:numFmt w:val="bullet"/>
      <w:lvlText w:val=""/>
      <w:lvlJc w:val="left"/>
      <w:pPr>
        <w:ind w:left="720" w:hanging="360"/>
      </w:pPr>
      <w:rPr>
        <w:rFonts w:ascii="Symbol" w:hAnsi="Symbol" w:hint="default"/>
        <w:color w:val="00B050"/>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4B426B6F"/>
    <w:multiLevelType w:val="hybridMultilevel"/>
    <w:tmpl w:val="C0FE6710"/>
    <w:lvl w:ilvl="0" w:tplc="FFFFFFFF">
      <w:start w:val="1"/>
      <w:numFmt w:val="bullet"/>
      <w:lvlText w:val=""/>
      <w:lvlJc w:val="left"/>
      <w:pPr>
        <w:ind w:left="720" w:hanging="360"/>
      </w:pPr>
      <w:rPr>
        <w:rFonts w:ascii="Symbol" w:hAnsi="Symbol" w:hint="default"/>
        <w:color w:val="00B050"/>
      </w:rPr>
    </w:lvl>
    <w:lvl w:ilvl="1" w:tplc="91503D64">
      <w:start w:val="1"/>
      <w:numFmt w:val="bullet"/>
      <w:lvlText w:val=""/>
      <w:lvlJc w:val="left"/>
      <w:pPr>
        <w:ind w:left="1440" w:hanging="360"/>
      </w:pPr>
      <w:rPr>
        <w:rFonts w:ascii="Symbol" w:hAnsi="Symbol" w:hint="default"/>
        <w:color w:val="00B05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6E25DD"/>
    <w:multiLevelType w:val="hybridMultilevel"/>
    <w:tmpl w:val="B5642AFE"/>
    <w:lvl w:ilvl="0" w:tplc="91503D64">
      <w:start w:val="1"/>
      <w:numFmt w:val="bullet"/>
      <w:lvlText w:val=""/>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821418"/>
    <w:multiLevelType w:val="hybridMultilevel"/>
    <w:tmpl w:val="115C5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32F6AF5"/>
    <w:multiLevelType w:val="hybridMultilevel"/>
    <w:tmpl w:val="60E22DA4"/>
    <w:lvl w:ilvl="0" w:tplc="91503D64">
      <w:start w:val="1"/>
      <w:numFmt w:val="bullet"/>
      <w:lvlText w:val=""/>
      <w:lvlJc w:val="left"/>
      <w:pPr>
        <w:ind w:left="1440" w:hanging="360"/>
      </w:pPr>
      <w:rPr>
        <w:rFonts w:ascii="Symbol" w:hAnsi="Symbol" w:hint="default"/>
        <w:color w:val="00B050"/>
      </w:rPr>
    </w:lvl>
    <w:lvl w:ilvl="1" w:tplc="3EFE18D2">
      <w:start w:val="1"/>
      <w:numFmt w:val="bullet"/>
      <w:lvlText w:val="o"/>
      <w:lvlJc w:val="left"/>
      <w:pPr>
        <w:ind w:left="1440" w:hanging="360"/>
      </w:pPr>
      <w:rPr>
        <w:rFonts w:ascii="Courier New" w:hAnsi="Courier New" w:hint="default"/>
      </w:rPr>
    </w:lvl>
    <w:lvl w:ilvl="2" w:tplc="B694FA4A">
      <w:start w:val="1"/>
      <w:numFmt w:val="bullet"/>
      <w:lvlText w:val=""/>
      <w:lvlJc w:val="left"/>
      <w:pPr>
        <w:ind w:left="2160" w:hanging="360"/>
      </w:pPr>
      <w:rPr>
        <w:rFonts w:ascii="Wingdings" w:hAnsi="Wingdings" w:hint="default"/>
      </w:rPr>
    </w:lvl>
    <w:lvl w:ilvl="3" w:tplc="6E9CC2D6">
      <w:start w:val="1"/>
      <w:numFmt w:val="bullet"/>
      <w:lvlText w:val=""/>
      <w:lvlJc w:val="left"/>
      <w:pPr>
        <w:ind w:left="2880" w:hanging="360"/>
      </w:pPr>
      <w:rPr>
        <w:rFonts w:ascii="Symbol" w:hAnsi="Symbol" w:hint="default"/>
      </w:rPr>
    </w:lvl>
    <w:lvl w:ilvl="4" w:tplc="38F46EF8">
      <w:start w:val="1"/>
      <w:numFmt w:val="bullet"/>
      <w:lvlText w:val="o"/>
      <w:lvlJc w:val="left"/>
      <w:pPr>
        <w:ind w:left="3600" w:hanging="360"/>
      </w:pPr>
      <w:rPr>
        <w:rFonts w:ascii="Courier New" w:hAnsi="Courier New" w:hint="default"/>
      </w:rPr>
    </w:lvl>
    <w:lvl w:ilvl="5" w:tplc="9BE2DA0C">
      <w:start w:val="1"/>
      <w:numFmt w:val="bullet"/>
      <w:lvlText w:val=""/>
      <w:lvlJc w:val="left"/>
      <w:pPr>
        <w:ind w:left="4320" w:hanging="360"/>
      </w:pPr>
      <w:rPr>
        <w:rFonts w:ascii="Wingdings" w:hAnsi="Wingdings" w:hint="default"/>
      </w:rPr>
    </w:lvl>
    <w:lvl w:ilvl="6" w:tplc="A2A293D6">
      <w:start w:val="1"/>
      <w:numFmt w:val="bullet"/>
      <w:lvlText w:val=""/>
      <w:lvlJc w:val="left"/>
      <w:pPr>
        <w:ind w:left="5040" w:hanging="360"/>
      </w:pPr>
      <w:rPr>
        <w:rFonts w:ascii="Symbol" w:hAnsi="Symbol" w:hint="default"/>
      </w:rPr>
    </w:lvl>
    <w:lvl w:ilvl="7" w:tplc="18E20944">
      <w:start w:val="1"/>
      <w:numFmt w:val="bullet"/>
      <w:lvlText w:val="o"/>
      <w:lvlJc w:val="left"/>
      <w:pPr>
        <w:ind w:left="5760" w:hanging="360"/>
      </w:pPr>
      <w:rPr>
        <w:rFonts w:ascii="Courier New" w:hAnsi="Courier New" w:hint="default"/>
      </w:rPr>
    </w:lvl>
    <w:lvl w:ilvl="8" w:tplc="B9987924">
      <w:start w:val="1"/>
      <w:numFmt w:val="bullet"/>
      <w:lvlText w:val=""/>
      <w:lvlJc w:val="left"/>
      <w:pPr>
        <w:ind w:left="6480" w:hanging="360"/>
      </w:pPr>
      <w:rPr>
        <w:rFonts w:ascii="Wingdings" w:hAnsi="Wingdings" w:hint="default"/>
      </w:rPr>
    </w:lvl>
  </w:abstractNum>
  <w:abstractNum w:abstractNumId="25"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6D4601"/>
    <w:multiLevelType w:val="hybridMultilevel"/>
    <w:tmpl w:val="9258A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EFD59"/>
    <w:multiLevelType w:val="hybridMultilevel"/>
    <w:tmpl w:val="B3F07E78"/>
    <w:lvl w:ilvl="0" w:tplc="48F2EB9E">
      <w:start w:val="1"/>
      <w:numFmt w:val="bullet"/>
      <w:lvlText w:val=""/>
      <w:lvlJc w:val="left"/>
      <w:pPr>
        <w:ind w:left="720" w:hanging="360"/>
      </w:pPr>
      <w:rPr>
        <w:rFonts w:ascii="Symbol" w:hAnsi="Symbol" w:hint="default"/>
      </w:rPr>
    </w:lvl>
    <w:lvl w:ilvl="1" w:tplc="C7466046">
      <w:start w:val="1"/>
      <w:numFmt w:val="bullet"/>
      <w:lvlText w:val="o"/>
      <w:lvlJc w:val="left"/>
      <w:pPr>
        <w:ind w:left="1440" w:hanging="360"/>
      </w:pPr>
      <w:rPr>
        <w:rFonts w:ascii="Courier New" w:hAnsi="Courier New" w:hint="default"/>
      </w:rPr>
    </w:lvl>
    <w:lvl w:ilvl="2" w:tplc="E02444FC">
      <w:start w:val="1"/>
      <w:numFmt w:val="bullet"/>
      <w:lvlText w:val=""/>
      <w:lvlJc w:val="left"/>
      <w:pPr>
        <w:ind w:left="2160" w:hanging="360"/>
      </w:pPr>
      <w:rPr>
        <w:rFonts w:ascii="Wingdings" w:hAnsi="Wingdings" w:hint="default"/>
      </w:rPr>
    </w:lvl>
    <w:lvl w:ilvl="3" w:tplc="D182F112">
      <w:start w:val="1"/>
      <w:numFmt w:val="bullet"/>
      <w:lvlText w:val=""/>
      <w:lvlJc w:val="left"/>
      <w:pPr>
        <w:ind w:left="2880" w:hanging="360"/>
      </w:pPr>
      <w:rPr>
        <w:rFonts w:ascii="Symbol" w:hAnsi="Symbol" w:hint="default"/>
      </w:rPr>
    </w:lvl>
    <w:lvl w:ilvl="4" w:tplc="F6BE855A">
      <w:start w:val="1"/>
      <w:numFmt w:val="bullet"/>
      <w:lvlText w:val="o"/>
      <w:lvlJc w:val="left"/>
      <w:pPr>
        <w:ind w:left="3600" w:hanging="360"/>
      </w:pPr>
      <w:rPr>
        <w:rFonts w:ascii="Courier New" w:hAnsi="Courier New" w:hint="default"/>
      </w:rPr>
    </w:lvl>
    <w:lvl w:ilvl="5" w:tplc="43EE50C4">
      <w:start w:val="1"/>
      <w:numFmt w:val="bullet"/>
      <w:lvlText w:val=""/>
      <w:lvlJc w:val="left"/>
      <w:pPr>
        <w:ind w:left="4320" w:hanging="360"/>
      </w:pPr>
      <w:rPr>
        <w:rFonts w:ascii="Wingdings" w:hAnsi="Wingdings" w:hint="default"/>
      </w:rPr>
    </w:lvl>
    <w:lvl w:ilvl="6" w:tplc="C02C06B8">
      <w:start w:val="1"/>
      <w:numFmt w:val="bullet"/>
      <w:lvlText w:val=""/>
      <w:lvlJc w:val="left"/>
      <w:pPr>
        <w:ind w:left="5040" w:hanging="360"/>
      </w:pPr>
      <w:rPr>
        <w:rFonts w:ascii="Symbol" w:hAnsi="Symbol" w:hint="default"/>
      </w:rPr>
    </w:lvl>
    <w:lvl w:ilvl="7" w:tplc="3FEC8A34">
      <w:start w:val="1"/>
      <w:numFmt w:val="bullet"/>
      <w:lvlText w:val="o"/>
      <w:lvlJc w:val="left"/>
      <w:pPr>
        <w:ind w:left="5760" w:hanging="360"/>
      </w:pPr>
      <w:rPr>
        <w:rFonts w:ascii="Courier New" w:hAnsi="Courier New" w:hint="default"/>
      </w:rPr>
    </w:lvl>
    <w:lvl w:ilvl="8" w:tplc="7B96AC7E">
      <w:start w:val="1"/>
      <w:numFmt w:val="bullet"/>
      <w:lvlText w:val=""/>
      <w:lvlJc w:val="left"/>
      <w:pPr>
        <w:ind w:left="6480" w:hanging="360"/>
      </w:pPr>
      <w:rPr>
        <w:rFonts w:ascii="Wingdings" w:hAnsi="Wingdings" w:hint="default"/>
      </w:rPr>
    </w:lvl>
  </w:abstractNum>
  <w:abstractNum w:abstractNumId="28" w15:restartNumberingAfterBreak="0">
    <w:nsid w:val="672F4A06"/>
    <w:multiLevelType w:val="hybridMultilevel"/>
    <w:tmpl w:val="07685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98C8D28"/>
    <w:multiLevelType w:val="hybridMultilevel"/>
    <w:tmpl w:val="774C3C3E"/>
    <w:lvl w:ilvl="0" w:tplc="A40A96F0">
      <w:start w:val="1"/>
      <w:numFmt w:val="bullet"/>
      <w:lvlText w:val=""/>
      <w:lvlJc w:val="left"/>
      <w:pPr>
        <w:ind w:left="720" w:hanging="360"/>
      </w:pPr>
      <w:rPr>
        <w:rFonts w:ascii="Symbol" w:hAnsi="Symbol" w:hint="default"/>
      </w:rPr>
    </w:lvl>
    <w:lvl w:ilvl="1" w:tplc="253A84FA">
      <w:start w:val="1"/>
      <w:numFmt w:val="bullet"/>
      <w:lvlText w:val="o"/>
      <w:lvlJc w:val="left"/>
      <w:pPr>
        <w:ind w:left="1440" w:hanging="360"/>
      </w:pPr>
      <w:rPr>
        <w:rFonts w:ascii="Courier New" w:hAnsi="Courier New" w:hint="default"/>
      </w:rPr>
    </w:lvl>
    <w:lvl w:ilvl="2" w:tplc="E594F39E">
      <w:start w:val="1"/>
      <w:numFmt w:val="bullet"/>
      <w:lvlText w:val=""/>
      <w:lvlJc w:val="left"/>
      <w:pPr>
        <w:ind w:left="2160" w:hanging="360"/>
      </w:pPr>
      <w:rPr>
        <w:rFonts w:ascii="Wingdings" w:hAnsi="Wingdings" w:hint="default"/>
      </w:rPr>
    </w:lvl>
    <w:lvl w:ilvl="3" w:tplc="B5504A06">
      <w:start w:val="1"/>
      <w:numFmt w:val="bullet"/>
      <w:lvlText w:val=""/>
      <w:lvlJc w:val="left"/>
      <w:pPr>
        <w:ind w:left="2880" w:hanging="360"/>
      </w:pPr>
      <w:rPr>
        <w:rFonts w:ascii="Symbol" w:hAnsi="Symbol" w:hint="default"/>
      </w:rPr>
    </w:lvl>
    <w:lvl w:ilvl="4" w:tplc="5A1AE910">
      <w:start w:val="1"/>
      <w:numFmt w:val="bullet"/>
      <w:lvlText w:val="o"/>
      <w:lvlJc w:val="left"/>
      <w:pPr>
        <w:ind w:left="3600" w:hanging="360"/>
      </w:pPr>
      <w:rPr>
        <w:rFonts w:ascii="Courier New" w:hAnsi="Courier New" w:hint="default"/>
      </w:rPr>
    </w:lvl>
    <w:lvl w:ilvl="5" w:tplc="B3AA1C94">
      <w:start w:val="1"/>
      <w:numFmt w:val="bullet"/>
      <w:lvlText w:val=""/>
      <w:lvlJc w:val="left"/>
      <w:pPr>
        <w:ind w:left="4320" w:hanging="360"/>
      </w:pPr>
      <w:rPr>
        <w:rFonts w:ascii="Wingdings" w:hAnsi="Wingdings" w:hint="default"/>
      </w:rPr>
    </w:lvl>
    <w:lvl w:ilvl="6" w:tplc="CBBC5F50">
      <w:start w:val="1"/>
      <w:numFmt w:val="bullet"/>
      <w:lvlText w:val=""/>
      <w:lvlJc w:val="left"/>
      <w:pPr>
        <w:ind w:left="5040" w:hanging="360"/>
      </w:pPr>
      <w:rPr>
        <w:rFonts w:ascii="Symbol" w:hAnsi="Symbol" w:hint="default"/>
      </w:rPr>
    </w:lvl>
    <w:lvl w:ilvl="7" w:tplc="DFD0AAB4">
      <w:start w:val="1"/>
      <w:numFmt w:val="bullet"/>
      <w:lvlText w:val="o"/>
      <w:lvlJc w:val="left"/>
      <w:pPr>
        <w:ind w:left="5760" w:hanging="360"/>
      </w:pPr>
      <w:rPr>
        <w:rFonts w:ascii="Courier New" w:hAnsi="Courier New" w:hint="default"/>
      </w:rPr>
    </w:lvl>
    <w:lvl w:ilvl="8" w:tplc="48460A8E">
      <w:start w:val="1"/>
      <w:numFmt w:val="bullet"/>
      <w:lvlText w:val=""/>
      <w:lvlJc w:val="left"/>
      <w:pPr>
        <w:ind w:left="6480" w:hanging="360"/>
      </w:pPr>
      <w:rPr>
        <w:rFonts w:ascii="Wingdings" w:hAnsi="Wingdings" w:hint="default"/>
      </w:rPr>
    </w:lvl>
  </w:abstractNum>
  <w:abstractNum w:abstractNumId="31" w15:restartNumberingAfterBreak="0">
    <w:nsid w:val="6EDF2F52"/>
    <w:multiLevelType w:val="hybridMultilevel"/>
    <w:tmpl w:val="EEEC8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5675A4"/>
    <w:multiLevelType w:val="hybridMultilevel"/>
    <w:tmpl w:val="834EC1C2"/>
    <w:lvl w:ilvl="0" w:tplc="91503D64">
      <w:start w:val="1"/>
      <w:numFmt w:val="bullet"/>
      <w:lvlText w:val=""/>
      <w:lvlJc w:val="left"/>
      <w:pPr>
        <w:ind w:left="2160" w:hanging="360"/>
      </w:pPr>
      <w:rPr>
        <w:rFonts w:ascii="Symbol" w:hAnsi="Symbol" w:hint="default"/>
        <w:color w:val="00B050"/>
      </w:rPr>
    </w:lvl>
    <w:lvl w:ilvl="1" w:tplc="FFFFFFFF">
      <w:start w:val="1"/>
      <w:numFmt w:val="bullet"/>
      <w:lvlText w:val="o"/>
      <w:lvlJc w:val="left"/>
      <w:pPr>
        <w:ind w:left="1492" w:hanging="360"/>
      </w:pPr>
      <w:rPr>
        <w:rFonts w:ascii="Courier New" w:hAnsi="Courier New" w:cs="Courier New" w:hint="default"/>
      </w:rPr>
    </w:lvl>
    <w:lvl w:ilvl="2" w:tplc="FFFFFFFF" w:tentative="1">
      <w:start w:val="1"/>
      <w:numFmt w:val="bullet"/>
      <w:lvlText w:val=""/>
      <w:lvlJc w:val="left"/>
      <w:pPr>
        <w:ind w:left="2212" w:hanging="360"/>
      </w:pPr>
      <w:rPr>
        <w:rFonts w:ascii="Wingdings" w:hAnsi="Wingdings" w:hint="default"/>
      </w:rPr>
    </w:lvl>
    <w:lvl w:ilvl="3" w:tplc="FFFFFFFF" w:tentative="1">
      <w:start w:val="1"/>
      <w:numFmt w:val="bullet"/>
      <w:lvlText w:val=""/>
      <w:lvlJc w:val="left"/>
      <w:pPr>
        <w:ind w:left="2932" w:hanging="360"/>
      </w:pPr>
      <w:rPr>
        <w:rFonts w:ascii="Symbol" w:hAnsi="Symbol" w:hint="default"/>
      </w:rPr>
    </w:lvl>
    <w:lvl w:ilvl="4" w:tplc="FFFFFFFF" w:tentative="1">
      <w:start w:val="1"/>
      <w:numFmt w:val="bullet"/>
      <w:lvlText w:val="o"/>
      <w:lvlJc w:val="left"/>
      <w:pPr>
        <w:ind w:left="3652" w:hanging="360"/>
      </w:pPr>
      <w:rPr>
        <w:rFonts w:ascii="Courier New" w:hAnsi="Courier New" w:cs="Courier New" w:hint="default"/>
      </w:rPr>
    </w:lvl>
    <w:lvl w:ilvl="5" w:tplc="FFFFFFFF" w:tentative="1">
      <w:start w:val="1"/>
      <w:numFmt w:val="bullet"/>
      <w:lvlText w:val=""/>
      <w:lvlJc w:val="left"/>
      <w:pPr>
        <w:ind w:left="4372" w:hanging="360"/>
      </w:pPr>
      <w:rPr>
        <w:rFonts w:ascii="Wingdings" w:hAnsi="Wingdings" w:hint="default"/>
      </w:rPr>
    </w:lvl>
    <w:lvl w:ilvl="6" w:tplc="FFFFFFFF" w:tentative="1">
      <w:start w:val="1"/>
      <w:numFmt w:val="bullet"/>
      <w:lvlText w:val=""/>
      <w:lvlJc w:val="left"/>
      <w:pPr>
        <w:ind w:left="5092" w:hanging="360"/>
      </w:pPr>
      <w:rPr>
        <w:rFonts w:ascii="Symbol" w:hAnsi="Symbol" w:hint="default"/>
      </w:rPr>
    </w:lvl>
    <w:lvl w:ilvl="7" w:tplc="FFFFFFFF" w:tentative="1">
      <w:start w:val="1"/>
      <w:numFmt w:val="bullet"/>
      <w:lvlText w:val="o"/>
      <w:lvlJc w:val="left"/>
      <w:pPr>
        <w:ind w:left="5812" w:hanging="360"/>
      </w:pPr>
      <w:rPr>
        <w:rFonts w:ascii="Courier New" w:hAnsi="Courier New" w:cs="Courier New" w:hint="default"/>
      </w:rPr>
    </w:lvl>
    <w:lvl w:ilvl="8" w:tplc="FFFFFFFF" w:tentative="1">
      <w:start w:val="1"/>
      <w:numFmt w:val="bullet"/>
      <w:lvlText w:val=""/>
      <w:lvlJc w:val="left"/>
      <w:pPr>
        <w:ind w:left="6532" w:hanging="360"/>
      </w:pPr>
      <w:rPr>
        <w:rFonts w:ascii="Wingdings" w:hAnsi="Wingdings" w:hint="default"/>
      </w:rPr>
    </w:lvl>
  </w:abstractNum>
  <w:abstractNum w:abstractNumId="33"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0B94721"/>
    <w:multiLevelType w:val="hybridMultilevel"/>
    <w:tmpl w:val="123E2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5894964">
    <w:abstractNumId w:val="24"/>
  </w:num>
  <w:num w:numId="2" w16cid:durableId="385683665">
    <w:abstractNumId w:val="18"/>
  </w:num>
  <w:num w:numId="3" w16cid:durableId="1948921639">
    <w:abstractNumId w:val="27"/>
  </w:num>
  <w:num w:numId="4" w16cid:durableId="427652112">
    <w:abstractNumId w:val="30"/>
  </w:num>
  <w:num w:numId="5" w16cid:durableId="1032342388">
    <w:abstractNumId w:val="11"/>
  </w:num>
  <w:num w:numId="6" w16cid:durableId="5132926">
    <w:abstractNumId w:val="8"/>
  </w:num>
  <w:num w:numId="7" w16cid:durableId="2014257544">
    <w:abstractNumId w:val="1"/>
  </w:num>
  <w:num w:numId="8" w16cid:durableId="1027754642">
    <w:abstractNumId w:val="13"/>
  </w:num>
  <w:num w:numId="9" w16cid:durableId="1112288598">
    <w:abstractNumId w:val="0"/>
  </w:num>
  <w:num w:numId="10" w16cid:durableId="1578437548">
    <w:abstractNumId w:val="21"/>
  </w:num>
  <w:num w:numId="11" w16cid:durableId="1696468453">
    <w:abstractNumId w:val="6"/>
  </w:num>
  <w:num w:numId="12" w16cid:durableId="95685334">
    <w:abstractNumId w:val="36"/>
  </w:num>
  <w:num w:numId="13" w16cid:durableId="1068960500">
    <w:abstractNumId w:val="33"/>
  </w:num>
  <w:num w:numId="14" w16cid:durableId="1298486937">
    <w:abstractNumId w:val="29"/>
  </w:num>
  <w:num w:numId="15" w16cid:durableId="299116789">
    <w:abstractNumId w:val="35"/>
  </w:num>
  <w:num w:numId="16" w16cid:durableId="1027371121">
    <w:abstractNumId w:val="25"/>
  </w:num>
  <w:num w:numId="17" w16cid:durableId="2059081940">
    <w:abstractNumId w:val="12"/>
  </w:num>
  <w:num w:numId="18" w16cid:durableId="1048795384">
    <w:abstractNumId w:val="31"/>
  </w:num>
  <w:num w:numId="19" w16cid:durableId="925959934">
    <w:abstractNumId w:val="28"/>
  </w:num>
  <w:num w:numId="20" w16cid:durableId="1796361442">
    <w:abstractNumId w:val="14"/>
  </w:num>
  <w:num w:numId="21" w16cid:durableId="620235140">
    <w:abstractNumId w:val="16"/>
  </w:num>
  <w:num w:numId="22" w16cid:durableId="761025370">
    <w:abstractNumId w:val="26"/>
  </w:num>
  <w:num w:numId="23" w16cid:durableId="1600064758">
    <w:abstractNumId w:val="23"/>
  </w:num>
  <w:num w:numId="24" w16cid:durableId="1580401543">
    <w:abstractNumId w:val="34"/>
  </w:num>
  <w:num w:numId="25" w16cid:durableId="2124421570">
    <w:abstractNumId w:val="22"/>
  </w:num>
  <w:num w:numId="26" w16cid:durableId="2117016802">
    <w:abstractNumId w:val="19"/>
  </w:num>
  <w:num w:numId="27" w16cid:durableId="1355955407">
    <w:abstractNumId w:val="5"/>
  </w:num>
  <w:num w:numId="28" w16cid:durableId="1463962364">
    <w:abstractNumId w:val="9"/>
  </w:num>
  <w:num w:numId="29" w16cid:durableId="1378168276">
    <w:abstractNumId w:val="20"/>
  </w:num>
  <w:num w:numId="30" w16cid:durableId="1704473550">
    <w:abstractNumId w:val="3"/>
  </w:num>
  <w:num w:numId="31" w16cid:durableId="1189028555">
    <w:abstractNumId w:val="4"/>
  </w:num>
  <w:num w:numId="32" w16cid:durableId="1649897480">
    <w:abstractNumId w:val="7"/>
  </w:num>
  <w:num w:numId="33" w16cid:durableId="267855458">
    <w:abstractNumId w:val="10"/>
  </w:num>
  <w:num w:numId="34" w16cid:durableId="581183631">
    <w:abstractNumId w:val="15"/>
  </w:num>
  <w:num w:numId="35" w16cid:durableId="1419986986">
    <w:abstractNumId w:val="32"/>
  </w:num>
  <w:num w:numId="36" w16cid:durableId="40445248">
    <w:abstractNumId w:val="17"/>
  </w:num>
  <w:num w:numId="37" w16cid:durableId="198916794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01C2C"/>
    <w:rsid w:val="000102C1"/>
    <w:rsid w:val="00021AA8"/>
    <w:rsid w:val="00022177"/>
    <w:rsid w:val="00022587"/>
    <w:rsid w:val="000301B0"/>
    <w:rsid w:val="000358E6"/>
    <w:rsid w:val="00044C80"/>
    <w:rsid w:val="00045A05"/>
    <w:rsid w:val="000511FA"/>
    <w:rsid w:val="00055638"/>
    <w:rsid w:val="000653A0"/>
    <w:rsid w:val="0006727E"/>
    <w:rsid w:val="000710A3"/>
    <w:rsid w:val="00075A53"/>
    <w:rsid w:val="00082251"/>
    <w:rsid w:val="00083A18"/>
    <w:rsid w:val="00083C20"/>
    <w:rsid w:val="00086F3A"/>
    <w:rsid w:val="00091579"/>
    <w:rsid w:val="00094308"/>
    <w:rsid w:val="0009471C"/>
    <w:rsid w:val="00096D79"/>
    <w:rsid w:val="00097C3C"/>
    <w:rsid w:val="000A1E53"/>
    <w:rsid w:val="000A3FFF"/>
    <w:rsid w:val="000A46A3"/>
    <w:rsid w:val="000A4DEC"/>
    <w:rsid w:val="000A6887"/>
    <w:rsid w:val="000B36EF"/>
    <w:rsid w:val="000B6519"/>
    <w:rsid w:val="000C4D6F"/>
    <w:rsid w:val="000C531D"/>
    <w:rsid w:val="000C75CE"/>
    <w:rsid w:val="000D3EC6"/>
    <w:rsid w:val="000D5A71"/>
    <w:rsid w:val="000D6B55"/>
    <w:rsid w:val="000E4269"/>
    <w:rsid w:val="000E7284"/>
    <w:rsid w:val="000E7DE5"/>
    <w:rsid w:val="000F202C"/>
    <w:rsid w:val="000F22AE"/>
    <w:rsid w:val="000F3DFD"/>
    <w:rsid w:val="000F506C"/>
    <w:rsid w:val="001034B0"/>
    <w:rsid w:val="00107852"/>
    <w:rsid w:val="00127D53"/>
    <w:rsid w:val="00127D8B"/>
    <w:rsid w:val="0013549C"/>
    <w:rsid w:val="00141A82"/>
    <w:rsid w:val="00142B90"/>
    <w:rsid w:val="00144C3E"/>
    <w:rsid w:val="0014614D"/>
    <w:rsid w:val="00154D3D"/>
    <w:rsid w:val="00157BD3"/>
    <w:rsid w:val="00173359"/>
    <w:rsid w:val="00173A6A"/>
    <w:rsid w:val="001805D0"/>
    <w:rsid w:val="00186D06"/>
    <w:rsid w:val="00193F87"/>
    <w:rsid w:val="00197CD8"/>
    <w:rsid w:val="001A4541"/>
    <w:rsid w:val="001A75A3"/>
    <w:rsid w:val="001B0BC7"/>
    <w:rsid w:val="001B0F34"/>
    <w:rsid w:val="001C1E5A"/>
    <w:rsid w:val="001C325B"/>
    <w:rsid w:val="001C42F1"/>
    <w:rsid w:val="001E0A08"/>
    <w:rsid w:val="001E0A48"/>
    <w:rsid w:val="001E106E"/>
    <w:rsid w:val="001F08BB"/>
    <w:rsid w:val="00202CFB"/>
    <w:rsid w:val="00204A00"/>
    <w:rsid w:val="00204F60"/>
    <w:rsid w:val="0021781B"/>
    <w:rsid w:val="00223507"/>
    <w:rsid w:val="002343B8"/>
    <w:rsid w:val="00243120"/>
    <w:rsid w:val="00243AA6"/>
    <w:rsid w:val="002463E8"/>
    <w:rsid w:val="00246470"/>
    <w:rsid w:val="00251A1F"/>
    <w:rsid w:val="0026325B"/>
    <w:rsid w:val="00267380"/>
    <w:rsid w:val="00276714"/>
    <w:rsid w:val="00293342"/>
    <w:rsid w:val="002A000B"/>
    <w:rsid w:val="002A3C37"/>
    <w:rsid w:val="002A4E26"/>
    <w:rsid w:val="002A6E2A"/>
    <w:rsid w:val="002B2F04"/>
    <w:rsid w:val="002B4DE2"/>
    <w:rsid w:val="002B5175"/>
    <w:rsid w:val="002B5BE9"/>
    <w:rsid w:val="002C1DD6"/>
    <w:rsid w:val="002C33CB"/>
    <w:rsid w:val="002C4E83"/>
    <w:rsid w:val="002D02B7"/>
    <w:rsid w:val="002D2AF2"/>
    <w:rsid w:val="002D5685"/>
    <w:rsid w:val="002D5A82"/>
    <w:rsid w:val="002E1A7C"/>
    <w:rsid w:val="002F36D8"/>
    <w:rsid w:val="002F3B78"/>
    <w:rsid w:val="002F5ABD"/>
    <w:rsid w:val="00302D0D"/>
    <w:rsid w:val="00304FFA"/>
    <w:rsid w:val="003134AB"/>
    <w:rsid w:val="0032095F"/>
    <w:rsid w:val="0032464D"/>
    <w:rsid w:val="003326C0"/>
    <w:rsid w:val="0033282E"/>
    <w:rsid w:val="00333046"/>
    <w:rsid w:val="0033349A"/>
    <w:rsid w:val="00336817"/>
    <w:rsid w:val="003401BA"/>
    <w:rsid w:val="0034057D"/>
    <w:rsid w:val="0034478D"/>
    <w:rsid w:val="00345564"/>
    <w:rsid w:val="003518DB"/>
    <w:rsid w:val="0035195A"/>
    <w:rsid w:val="003539DF"/>
    <w:rsid w:val="00355D6E"/>
    <w:rsid w:val="00364A3E"/>
    <w:rsid w:val="0037474F"/>
    <w:rsid w:val="00376C62"/>
    <w:rsid w:val="00376D6C"/>
    <w:rsid w:val="003771F9"/>
    <w:rsid w:val="003815CB"/>
    <w:rsid w:val="00391569"/>
    <w:rsid w:val="0039442D"/>
    <w:rsid w:val="003A19A7"/>
    <w:rsid w:val="003A5DD4"/>
    <w:rsid w:val="003B5ABF"/>
    <w:rsid w:val="003C1791"/>
    <w:rsid w:val="003D1661"/>
    <w:rsid w:val="003D4484"/>
    <w:rsid w:val="003D5EC9"/>
    <w:rsid w:val="003E064C"/>
    <w:rsid w:val="003E2030"/>
    <w:rsid w:val="003E286E"/>
    <w:rsid w:val="003E585C"/>
    <w:rsid w:val="003E66E4"/>
    <w:rsid w:val="003E72E6"/>
    <w:rsid w:val="00404CF4"/>
    <w:rsid w:val="004111D8"/>
    <w:rsid w:val="00414600"/>
    <w:rsid w:val="004155A3"/>
    <w:rsid w:val="00415E72"/>
    <w:rsid w:val="00422C09"/>
    <w:rsid w:val="0042E9BB"/>
    <w:rsid w:val="00433B5C"/>
    <w:rsid w:val="004436E4"/>
    <w:rsid w:val="00446FA4"/>
    <w:rsid w:val="0044707A"/>
    <w:rsid w:val="0045399A"/>
    <w:rsid w:val="00454949"/>
    <w:rsid w:val="00455400"/>
    <w:rsid w:val="004765D5"/>
    <w:rsid w:val="00477C6E"/>
    <w:rsid w:val="00484BEE"/>
    <w:rsid w:val="00486CE9"/>
    <w:rsid w:val="004929B1"/>
    <w:rsid w:val="004A39D0"/>
    <w:rsid w:val="004A3E79"/>
    <w:rsid w:val="004A9943"/>
    <w:rsid w:val="004B47FD"/>
    <w:rsid w:val="004D0068"/>
    <w:rsid w:val="004D1E3C"/>
    <w:rsid w:val="004D2991"/>
    <w:rsid w:val="004E39C0"/>
    <w:rsid w:val="004E3EF8"/>
    <w:rsid w:val="004E633F"/>
    <w:rsid w:val="004F195C"/>
    <w:rsid w:val="00500115"/>
    <w:rsid w:val="0050579B"/>
    <w:rsid w:val="005071AA"/>
    <w:rsid w:val="00510C12"/>
    <w:rsid w:val="005130DC"/>
    <w:rsid w:val="005211DF"/>
    <w:rsid w:val="00530C0F"/>
    <w:rsid w:val="005350FB"/>
    <w:rsid w:val="005512C8"/>
    <w:rsid w:val="0055419F"/>
    <w:rsid w:val="00556123"/>
    <w:rsid w:val="005611E1"/>
    <w:rsid w:val="00561E43"/>
    <w:rsid w:val="00570596"/>
    <w:rsid w:val="0057196D"/>
    <w:rsid w:val="005845FE"/>
    <w:rsid w:val="0059373D"/>
    <w:rsid w:val="00594C40"/>
    <w:rsid w:val="005A0866"/>
    <w:rsid w:val="005A5EC6"/>
    <w:rsid w:val="005A7A72"/>
    <w:rsid w:val="005B09A6"/>
    <w:rsid w:val="005B2F11"/>
    <w:rsid w:val="005B7AE9"/>
    <w:rsid w:val="005C0F37"/>
    <w:rsid w:val="005C3C52"/>
    <w:rsid w:val="005C4EAB"/>
    <w:rsid w:val="005D1E94"/>
    <w:rsid w:val="005D5CDB"/>
    <w:rsid w:val="005D77CE"/>
    <w:rsid w:val="005E2C5A"/>
    <w:rsid w:val="005E70AC"/>
    <w:rsid w:val="005E7D01"/>
    <w:rsid w:val="006221AE"/>
    <w:rsid w:val="006255E9"/>
    <w:rsid w:val="00634760"/>
    <w:rsid w:val="00641259"/>
    <w:rsid w:val="0064720D"/>
    <w:rsid w:val="006706E9"/>
    <w:rsid w:val="006749F0"/>
    <w:rsid w:val="00695ED2"/>
    <w:rsid w:val="006A1623"/>
    <w:rsid w:val="006A2BD3"/>
    <w:rsid w:val="006A6587"/>
    <w:rsid w:val="006B6167"/>
    <w:rsid w:val="006D27A6"/>
    <w:rsid w:val="006D40F1"/>
    <w:rsid w:val="006D4E96"/>
    <w:rsid w:val="006E0510"/>
    <w:rsid w:val="006F57C1"/>
    <w:rsid w:val="00710820"/>
    <w:rsid w:val="0071169E"/>
    <w:rsid w:val="00714C45"/>
    <w:rsid w:val="0072302F"/>
    <w:rsid w:val="007251BE"/>
    <w:rsid w:val="007260A4"/>
    <w:rsid w:val="0073565C"/>
    <w:rsid w:val="007416C9"/>
    <w:rsid w:val="00761085"/>
    <w:rsid w:val="00762F08"/>
    <w:rsid w:val="00773867"/>
    <w:rsid w:val="0078666F"/>
    <w:rsid w:val="00792ABA"/>
    <w:rsid w:val="007A56DE"/>
    <w:rsid w:val="007A7C5C"/>
    <w:rsid w:val="007B130F"/>
    <w:rsid w:val="007B3A05"/>
    <w:rsid w:val="007B488A"/>
    <w:rsid w:val="007B6F74"/>
    <w:rsid w:val="007C4566"/>
    <w:rsid w:val="007C68EE"/>
    <w:rsid w:val="007C76EB"/>
    <w:rsid w:val="007D20CC"/>
    <w:rsid w:val="007E0212"/>
    <w:rsid w:val="007F1426"/>
    <w:rsid w:val="007F17DA"/>
    <w:rsid w:val="007F18EF"/>
    <w:rsid w:val="0080128D"/>
    <w:rsid w:val="00804604"/>
    <w:rsid w:val="0083098F"/>
    <w:rsid w:val="0083675F"/>
    <w:rsid w:val="00842316"/>
    <w:rsid w:val="00846FD1"/>
    <w:rsid w:val="00870D95"/>
    <w:rsid w:val="0087200F"/>
    <w:rsid w:val="00873A48"/>
    <w:rsid w:val="00874578"/>
    <w:rsid w:val="00882919"/>
    <w:rsid w:val="008A1EF5"/>
    <w:rsid w:val="008B4642"/>
    <w:rsid w:val="008C0B56"/>
    <w:rsid w:val="008C398B"/>
    <w:rsid w:val="008C3F3D"/>
    <w:rsid w:val="008C7CBA"/>
    <w:rsid w:val="008D269C"/>
    <w:rsid w:val="008D3E8C"/>
    <w:rsid w:val="008D7908"/>
    <w:rsid w:val="008E3E2F"/>
    <w:rsid w:val="008F1ABC"/>
    <w:rsid w:val="008F1F63"/>
    <w:rsid w:val="008F404E"/>
    <w:rsid w:val="008F74CB"/>
    <w:rsid w:val="0090340D"/>
    <w:rsid w:val="00907B47"/>
    <w:rsid w:val="009125FE"/>
    <w:rsid w:val="00913CD8"/>
    <w:rsid w:val="00915B2C"/>
    <w:rsid w:val="0094728F"/>
    <w:rsid w:val="00961702"/>
    <w:rsid w:val="009733F1"/>
    <w:rsid w:val="00981A61"/>
    <w:rsid w:val="00984D99"/>
    <w:rsid w:val="00985AEE"/>
    <w:rsid w:val="00990374"/>
    <w:rsid w:val="009948C7"/>
    <w:rsid w:val="00995B7A"/>
    <w:rsid w:val="009A528F"/>
    <w:rsid w:val="009C481C"/>
    <w:rsid w:val="009D14A4"/>
    <w:rsid w:val="009E7DC2"/>
    <w:rsid w:val="009F6219"/>
    <w:rsid w:val="009F792B"/>
    <w:rsid w:val="00A104AB"/>
    <w:rsid w:val="00A239BB"/>
    <w:rsid w:val="00A45E0C"/>
    <w:rsid w:val="00A4622A"/>
    <w:rsid w:val="00A63122"/>
    <w:rsid w:val="00A67911"/>
    <w:rsid w:val="00A75377"/>
    <w:rsid w:val="00A75FBE"/>
    <w:rsid w:val="00A7635B"/>
    <w:rsid w:val="00A85A93"/>
    <w:rsid w:val="00AA5B93"/>
    <w:rsid w:val="00AA6ADF"/>
    <w:rsid w:val="00AA7989"/>
    <w:rsid w:val="00AB0DCF"/>
    <w:rsid w:val="00AB372C"/>
    <w:rsid w:val="00AB6C51"/>
    <w:rsid w:val="00AC2913"/>
    <w:rsid w:val="00AD54DE"/>
    <w:rsid w:val="00AE2A63"/>
    <w:rsid w:val="00AE3CB7"/>
    <w:rsid w:val="00B01491"/>
    <w:rsid w:val="00B01A3E"/>
    <w:rsid w:val="00B030F8"/>
    <w:rsid w:val="00B05647"/>
    <w:rsid w:val="00B06E9E"/>
    <w:rsid w:val="00B10F0B"/>
    <w:rsid w:val="00B11B96"/>
    <w:rsid w:val="00B1337B"/>
    <w:rsid w:val="00B23FE9"/>
    <w:rsid w:val="00B30C93"/>
    <w:rsid w:val="00B33D7D"/>
    <w:rsid w:val="00B42315"/>
    <w:rsid w:val="00B73935"/>
    <w:rsid w:val="00B753C0"/>
    <w:rsid w:val="00B92CA5"/>
    <w:rsid w:val="00BA1DF0"/>
    <w:rsid w:val="00BA4474"/>
    <w:rsid w:val="00BA44C1"/>
    <w:rsid w:val="00BB0ACE"/>
    <w:rsid w:val="00BC29B6"/>
    <w:rsid w:val="00BD350F"/>
    <w:rsid w:val="00BD4456"/>
    <w:rsid w:val="00BD4DB5"/>
    <w:rsid w:val="00BD6A96"/>
    <w:rsid w:val="00BE2AF4"/>
    <w:rsid w:val="00BE6014"/>
    <w:rsid w:val="00BE6423"/>
    <w:rsid w:val="00C052BA"/>
    <w:rsid w:val="00C2040E"/>
    <w:rsid w:val="00C234E4"/>
    <w:rsid w:val="00C34AA8"/>
    <w:rsid w:val="00C44D1D"/>
    <w:rsid w:val="00C454C7"/>
    <w:rsid w:val="00C533D5"/>
    <w:rsid w:val="00C62970"/>
    <w:rsid w:val="00C67336"/>
    <w:rsid w:val="00C71E0D"/>
    <w:rsid w:val="00C73D68"/>
    <w:rsid w:val="00C762B9"/>
    <w:rsid w:val="00C85300"/>
    <w:rsid w:val="00C925D4"/>
    <w:rsid w:val="00C93EF4"/>
    <w:rsid w:val="00C95406"/>
    <w:rsid w:val="00C96BFB"/>
    <w:rsid w:val="00CA1F96"/>
    <w:rsid w:val="00CB4DF9"/>
    <w:rsid w:val="00CB6E3A"/>
    <w:rsid w:val="00CB7087"/>
    <w:rsid w:val="00CB7D9C"/>
    <w:rsid w:val="00CC50C0"/>
    <w:rsid w:val="00CD0F27"/>
    <w:rsid w:val="00CD5D6A"/>
    <w:rsid w:val="00CF0D79"/>
    <w:rsid w:val="00CF0F13"/>
    <w:rsid w:val="00CF1B8B"/>
    <w:rsid w:val="00CF4BEC"/>
    <w:rsid w:val="00D05D82"/>
    <w:rsid w:val="00D12594"/>
    <w:rsid w:val="00D14545"/>
    <w:rsid w:val="00D1628F"/>
    <w:rsid w:val="00D17AD3"/>
    <w:rsid w:val="00D214D7"/>
    <w:rsid w:val="00D309F7"/>
    <w:rsid w:val="00D3796E"/>
    <w:rsid w:val="00D40613"/>
    <w:rsid w:val="00D40E80"/>
    <w:rsid w:val="00D43AFF"/>
    <w:rsid w:val="00D46E36"/>
    <w:rsid w:val="00D46EEA"/>
    <w:rsid w:val="00D502FE"/>
    <w:rsid w:val="00D5201A"/>
    <w:rsid w:val="00D52815"/>
    <w:rsid w:val="00D62543"/>
    <w:rsid w:val="00D7002D"/>
    <w:rsid w:val="00D7786A"/>
    <w:rsid w:val="00D83E45"/>
    <w:rsid w:val="00D863EE"/>
    <w:rsid w:val="00D9344E"/>
    <w:rsid w:val="00D934F4"/>
    <w:rsid w:val="00DA2496"/>
    <w:rsid w:val="00DA26E0"/>
    <w:rsid w:val="00DB2C62"/>
    <w:rsid w:val="00DB5B7F"/>
    <w:rsid w:val="00DC079A"/>
    <w:rsid w:val="00DC09BD"/>
    <w:rsid w:val="00DC7303"/>
    <w:rsid w:val="00DD0129"/>
    <w:rsid w:val="00DD3191"/>
    <w:rsid w:val="00DF1476"/>
    <w:rsid w:val="00DF226A"/>
    <w:rsid w:val="00DF2997"/>
    <w:rsid w:val="00E01AF3"/>
    <w:rsid w:val="00E02DCE"/>
    <w:rsid w:val="00E04FAE"/>
    <w:rsid w:val="00E06416"/>
    <w:rsid w:val="00E077CC"/>
    <w:rsid w:val="00E128DD"/>
    <w:rsid w:val="00E20050"/>
    <w:rsid w:val="00E24D0F"/>
    <w:rsid w:val="00E25355"/>
    <w:rsid w:val="00E2624F"/>
    <w:rsid w:val="00E30046"/>
    <w:rsid w:val="00E33224"/>
    <w:rsid w:val="00E46B9C"/>
    <w:rsid w:val="00E522DC"/>
    <w:rsid w:val="00E5384D"/>
    <w:rsid w:val="00E63896"/>
    <w:rsid w:val="00E744B2"/>
    <w:rsid w:val="00E75685"/>
    <w:rsid w:val="00E82698"/>
    <w:rsid w:val="00EA2A97"/>
    <w:rsid w:val="00EA2AE4"/>
    <w:rsid w:val="00EB0BEE"/>
    <w:rsid w:val="00EB4988"/>
    <w:rsid w:val="00EC1D18"/>
    <w:rsid w:val="00EC3404"/>
    <w:rsid w:val="00EC3F2D"/>
    <w:rsid w:val="00EC59B4"/>
    <w:rsid w:val="00ED2842"/>
    <w:rsid w:val="00ED4498"/>
    <w:rsid w:val="00ED56CB"/>
    <w:rsid w:val="00EE4D44"/>
    <w:rsid w:val="00EE7567"/>
    <w:rsid w:val="00EF0019"/>
    <w:rsid w:val="00EF10A1"/>
    <w:rsid w:val="00EF20BA"/>
    <w:rsid w:val="00EF30A6"/>
    <w:rsid w:val="00EF582E"/>
    <w:rsid w:val="00F04B6A"/>
    <w:rsid w:val="00F243D4"/>
    <w:rsid w:val="00F27AC5"/>
    <w:rsid w:val="00F55F2B"/>
    <w:rsid w:val="00F568EC"/>
    <w:rsid w:val="00F57524"/>
    <w:rsid w:val="00F70303"/>
    <w:rsid w:val="00F729EB"/>
    <w:rsid w:val="00F813F3"/>
    <w:rsid w:val="00F84BCD"/>
    <w:rsid w:val="00F87666"/>
    <w:rsid w:val="00F901EF"/>
    <w:rsid w:val="00F96D3D"/>
    <w:rsid w:val="00FA2334"/>
    <w:rsid w:val="00FA6D5D"/>
    <w:rsid w:val="00FA767E"/>
    <w:rsid w:val="00FB3CDC"/>
    <w:rsid w:val="00FB7B57"/>
    <w:rsid w:val="00FC694B"/>
    <w:rsid w:val="00FD5D43"/>
    <w:rsid w:val="00FE0C6F"/>
    <w:rsid w:val="00FE52FC"/>
    <w:rsid w:val="012319CB"/>
    <w:rsid w:val="0142D695"/>
    <w:rsid w:val="019C6D70"/>
    <w:rsid w:val="01C5A2B6"/>
    <w:rsid w:val="01FEF6DD"/>
    <w:rsid w:val="0239CBD7"/>
    <w:rsid w:val="024A6625"/>
    <w:rsid w:val="02E4006D"/>
    <w:rsid w:val="03312B54"/>
    <w:rsid w:val="03559753"/>
    <w:rsid w:val="0373BD1B"/>
    <w:rsid w:val="03D3E77C"/>
    <w:rsid w:val="040CD59D"/>
    <w:rsid w:val="042A45AB"/>
    <w:rsid w:val="04C4D6AE"/>
    <w:rsid w:val="05096C1D"/>
    <w:rsid w:val="054EF503"/>
    <w:rsid w:val="055BE946"/>
    <w:rsid w:val="0578B2FA"/>
    <w:rsid w:val="058CF33D"/>
    <w:rsid w:val="05D3153A"/>
    <w:rsid w:val="05E82F6B"/>
    <w:rsid w:val="05EB2F9D"/>
    <w:rsid w:val="0629BB1A"/>
    <w:rsid w:val="06618573"/>
    <w:rsid w:val="06815FCE"/>
    <w:rsid w:val="06848086"/>
    <w:rsid w:val="06A90F7D"/>
    <w:rsid w:val="06AFB189"/>
    <w:rsid w:val="06C6B37F"/>
    <w:rsid w:val="07111A81"/>
    <w:rsid w:val="0828E8D4"/>
    <w:rsid w:val="0932E893"/>
    <w:rsid w:val="099261D2"/>
    <w:rsid w:val="09B06DC3"/>
    <w:rsid w:val="09B4C217"/>
    <w:rsid w:val="09F8725F"/>
    <w:rsid w:val="0A10147C"/>
    <w:rsid w:val="0A786069"/>
    <w:rsid w:val="0A80E673"/>
    <w:rsid w:val="0AA9BAFA"/>
    <w:rsid w:val="0AAD8FE9"/>
    <w:rsid w:val="0B127871"/>
    <w:rsid w:val="0B1F3850"/>
    <w:rsid w:val="0B211248"/>
    <w:rsid w:val="0B3366E1"/>
    <w:rsid w:val="0B5B22D0"/>
    <w:rsid w:val="0B8D2ABE"/>
    <w:rsid w:val="0BCA6689"/>
    <w:rsid w:val="0BFC89C7"/>
    <w:rsid w:val="0C4B0507"/>
    <w:rsid w:val="0C571B63"/>
    <w:rsid w:val="0C759306"/>
    <w:rsid w:val="0CCD9850"/>
    <w:rsid w:val="0CD90A24"/>
    <w:rsid w:val="0D0AF9A4"/>
    <w:rsid w:val="0D239D2F"/>
    <w:rsid w:val="0D24748D"/>
    <w:rsid w:val="0D49BA3A"/>
    <w:rsid w:val="0DD9D393"/>
    <w:rsid w:val="0DDBDFE7"/>
    <w:rsid w:val="0E05674F"/>
    <w:rsid w:val="0E0C39EC"/>
    <w:rsid w:val="0E34FEE4"/>
    <w:rsid w:val="0E415247"/>
    <w:rsid w:val="0E68AC04"/>
    <w:rsid w:val="0E8757BD"/>
    <w:rsid w:val="0EC52659"/>
    <w:rsid w:val="0EE36E2B"/>
    <w:rsid w:val="0FC27339"/>
    <w:rsid w:val="10280A2E"/>
    <w:rsid w:val="10600110"/>
    <w:rsid w:val="108B8FF6"/>
    <w:rsid w:val="10A9533C"/>
    <w:rsid w:val="10C2DCC5"/>
    <w:rsid w:val="1118BE89"/>
    <w:rsid w:val="116F9869"/>
    <w:rsid w:val="11B95EA4"/>
    <w:rsid w:val="11D0F435"/>
    <w:rsid w:val="11FEB0D2"/>
    <w:rsid w:val="123ECED4"/>
    <w:rsid w:val="12557A93"/>
    <w:rsid w:val="12B0D596"/>
    <w:rsid w:val="12B38324"/>
    <w:rsid w:val="135F7F3D"/>
    <w:rsid w:val="1381D5AD"/>
    <w:rsid w:val="13BC5E46"/>
    <w:rsid w:val="14098C02"/>
    <w:rsid w:val="1433325B"/>
    <w:rsid w:val="14545A5A"/>
    <w:rsid w:val="1470C60B"/>
    <w:rsid w:val="14A9CBFF"/>
    <w:rsid w:val="14CEB60D"/>
    <w:rsid w:val="150CD111"/>
    <w:rsid w:val="1531911B"/>
    <w:rsid w:val="15ACF5EA"/>
    <w:rsid w:val="160306CF"/>
    <w:rsid w:val="1612F8B3"/>
    <w:rsid w:val="163B1A24"/>
    <w:rsid w:val="1658A2BD"/>
    <w:rsid w:val="16D01D66"/>
    <w:rsid w:val="16D8CEE1"/>
    <w:rsid w:val="16DB2C29"/>
    <w:rsid w:val="16E1824B"/>
    <w:rsid w:val="1706D6C4"/>
    <w:rsid w:val="170D3F8B"/>
    <w:rsid w:val="17ABE21B"/>
    <w:rsid w:val="18388F1E"/>
    <w:rsid w:val="1910F128"/>
    <w:rsid w:val="1934B3BE"/>
    <w:rsid w:val="19AC5F6E"/>
    <w:rsid w:val="1A0D438E"/>
    <w:rsid w:val="1A3936F4"/>
    <w:rsid w:val="1A3CD6E4"/>
    <w:rsid w:val="1A8BFF00"/>
    <w:rsid w:val="1B3FD929"/>
    <w:rsid w:val="1B6E2350"/>
    <w:rsid w:val="1B732A6F"/>
    <w:rsid w:val="1BB40724"/>
    <w:rsid w:val="1C7FB548"/>
    <w:rsid w:val="1C8D246E"/>
    <w:rsid w:val="1C9858B8"/>
    <w:rsid w:val="1CB5E08F"/>
    <w:rsid w:val="1D7A676C"/>
    <w:rsid w:val="1DB4CFC4"/>
    <w:rsid w:val="1E07223B"/>
    <w:rsid w:val="1EA0A8EA"/>
    <w:rsid w:val="1EA605C6"/>
    <w:rsid w:val="1EBAA0D9"/>
    <w:rsid w:val="1EFBA421"/>
    <w:rsid w:val="1F216E6C"/>
    <w:rsid w:val="1F32A2F7"/>
    <w:rsid w:val="1F4A6C6A"/>
    <w:rsid w:val="1F6D4818"/>
    <w:rsid w:val="1FD762DF"/>
    <w:rsid w:val="203EF76F"/>
    <w:rsid w:val="20724729"/>
    <w:rsid w:val="2094B141"/>
    <w:rsid w:val="2094F521"/>
    <w:rsid w:val="20C5FC5A"/>
    <w:rsid w:val="20D52FAE"/>
    <w:rsid w:val="20F9A41C"/>
    <w:rsid w:val="21303AB1"/>
    <w:rsid w:val="21540624"/>
    <w:rsid w:val="21AFB828"/>
    <w:rsid w:val="21D80B0F"/>
    <w:rsid w:val="21E44F9E"/>
    <w:rsid w:val="227CEB2C"/>
    <w:rsid w:val="2285AE8A"/>
    <w:rsid w:val="22A7B60B"/>
    <w:rsid w:val="23A4C763"/>
    <w:rsid w:val="240E6EB6"/>
    <w:rsid w:val="2443972C"/>
    <w:rsid w:val="24493ED2"/>
    <w:rsid w:val="24A91E0D"/>
    <w:rsid w:val="24AAB7F5"/>
    <w:rsid w:val="2521D024"/>
    <w:rsid w:val="2525172C"/>
    <w:rsid w:val="2556B7D4"/>
    <w:rsid w:val="259E9F40"/>
    <w:rsid w:val="262A814F"/>
    <w:rsid w:val="262CA923"/>
    <w:rsid w:val="26DBABC7"/>
    <w:rsid w:val="2754044D"/>
    <w:rsid w:val="275A29DE"/>
    <w:rsid w:val="275A4E87"/>
    <w:rsid w:val="27B7B6B8"/>
    <w:rsid w:val="2803E0E8"/>
    <w:rsid w:val="284E1C8E"/>
    <w:rsid w:val="287FBE78"/>
    <w:rsid w:val="28956519"/>
    <w:rsid w:val="2993019F"/>
    <w:rsid w:val="2994C0B4"/>
    <w:rsid w:val="29C821C2"/>
    <w:rsid w:val="29D30EA1"/>
    <w:rsid w:val="29DD581F"/>
    <w:rsid w:val="29FBFE76"/>
    <w:rsid w:val="2A233DB6"/>
    <w:rsid w:val="2A78626D"/>
    <w:rsid w:val="2A9954C6"/>
    <w:rsid w:val="2AAFCE24"/>
    <w:rsid w:val="2B12C07D"/>
    <w:rsid w:val="2B1812C5"/>
    <w:rsid w:val="2B502145"/>
    <w:rsid w:val="2B9D4DD0"/>
    <w:rsid w:val="2BCAC313"/>
    <w:rsid w:val="2BEB29AB"/>
    <w:rsid w:val="2BF40AEC"/>
    <w:rsid w:val="2C340CE0"/>
    <w:rsid w:val="2C5D0A52"/>
    <w:rsid w:val="2C6AD0FD"/>
    <w:rsid w:val="2C939171"/>
    <w:rsid w:val="2CA4C80D"/>
    <w:rsid w:val="2CB295C7"/>
    <w:rsid w:val="2CEEB5A2"/>
    <w:rsid w:val="2D29AF9F"/>
    <w:rsid w:val="2D80D138"/>
    <w:rsid w:val="2DB5093E"/>
    <w:rsid w:val="2DB63206"/>
    <w:rsid w:val="2DCC9FB0"/>
    <w:rsid w:val="2DD7B16E"/>
    <w:rsid w:val="2DE49C02"/>
    <w:rsid w:val="2DFE9B88"/>
    <w:rsid w:val="2E2CBD61"/>
    <w:rsid w:val="2E37E981"/>
    <w:rsid w:val="2E3A8E30"/>
    <w:rsid w:val="2E663B0A"/>
    <w:rsid w:val="2E8693E0"/>
    <w:rsid w:val="2E879A1D"/>
    <w:rsid w:val="2EC035C0"/>
    <w:rsid w:val="2EDB3AC9"/>
    <w:rsid w:val="2F37F76D"/>
    <w:rsid w:val="2F72EE8E"/>
    <w:rsid w:val="2FBE5F27"/>
    <w:rsid w:val="2FE275D0"/>
    <w:rsid w:val="30043EDF"/>
    <w:rsid w:val="30060B73"/>
    <w:rsid w:val="300DDAED"/>
    <w:rsid w:val="304814BA"/>
    <w:rsid w:val="309C553D"/>
    <w:rsid w:val="30F8C243"/>
    <w:rsid w:val="3110BDC2"/>
    <w:rsid w:val="311DA8C9"/>
    <w:rsid w:val="31342357"/>
    <w:rsid w:val="316D1A0A"/>
    <w:rsid w:val="31A1D3B8"/>
    <w:rsid w:val="32538104"/>
    <w:rsid w:val="326E7EA8"/>
    <w:rsid w:val="32B4B980"/>
    <w:rsid w:val="32CE1F94"/>
    <w:rsid w:val="33110BAA"/>
    <w:rsid w:val="33177030"/>
    <w:rsid w:val="33A42AD5"/>
    <w:rsid w:val="33F4E3AF"/>
    <w:rsid w:val="34321D8D"/>
    <w:rsid w:val="343ACEB7"/>
    <w:rsid w:val="34C92F2C"/>
    <w:rsid w:val="351C3B4F"/>
    <w:rsid w:val="3556B76C"/>
    <w:rsid w:val="3571F48A"/>
    <w:rsid w:val="3579FA3F"/>
    <w:rsid w:val="357C37DC"/>
    <w:rsid w:val="35B7F703"/>
    <w:rsid w:val="36507604"/>
    <w:rsid w:val="365E0A64"/>
    <w:rsid w:val="36684A20"/>
    <w:rsid w:val="36718BB3"/>
    <w:rsid w:val="37128DEF"/>
    <w:rsid w:val="3733F63C"/>
    <w:rsid w:val="375F658F"/>
    <w:rsid w:val="383A7AD4"/>
    <w:rsid w:val="383DC32D"/>
    <w:rsid w:val="387AC6DD"/>
    <w:rsid w:val="38833859"/>
    <w:rsid w:val="38C818D4"/>
    <w:rsid w:val="38CD715A"/>
    <w:rsid w:val="38ED0E48"/>
    <w:rsid w:val="3951B88C"/>
    <w:rsid w:val="39686FE8"/>
    <w:rsid w:val="39B84A91"/>
    <w:rsid w:val="39C779B7"/>
    <w:rsid w:val="3A224E53"/>
    <w:rsid w:val="3A2C13A3"/>
    <w:rsid w:val="3A32804A"/>
    <w:rsid w:val="3A951480"/>
    <w:rsid w:val="3AB6E129"/>
    <w:rsid w:val="3B4AB9A0"/>
    <w:rsid w:val="3B722C17"/>
    <w:rsid w:val="3B85A860"/>
    <w:rsid w:val="3BA82695"/>
    <w:rsid w:val="3BB3DB6E"/>
    <w:rsid w:val="3BCD505B"/>
    <w:rsid w:val="3BE7EE8C"/>
    <w:rsid w:val="3C172102"/>
    <w:rsid w:val="3C8A31C1"/>
    <w:rsid w:val="3D030C53"/>
    <w:rsid w:val="3D78F9D9"/>
    <w:rsid w:val="3D97079E"/>
    <w:rsid w:val="3D9DF41B"/>
    <w:rsid w:val="3DACF027"/>
    <w:rsid w:val="3DDC2579"/>
    <w:rsid w:val="3DE069E0"/>
    <w:rsid w:val="3DF78A01"/>
    <w:rsid w:val="3E0D6451"/>
    <w:rsid w:val="3E0E2B8F"/>
    <w:rsid w:val="3F02C70D"/>
    <w:rsid w:val="3F28861E"/>
    <w:rsid w:val="3F76DA49"/>
    <w:rsid w:val="3FA783A2"/>
    <w:rsid w:val="3FFC6C4B"/>
    <w:rsid w:val="400E2494"/>
    <w:rsid w:val="40976119"/>
    <w:rsid w:val="410FF551"/>
    <w:rsid w:val="41147389"/>
    <w:rsid w:val="4124D754"/>
    <w:rsid w:val="417DB0EA"/>
    <w:rsid w:val="417E2633"/>
    <w:rsid w:val="41BB4D36"/>
    <w:rsid w:val="41CF7C20"/>
    <w:rsid w:val="421E617C"/>
    <w:rsid w:val="4234851C"/>
    <w:rsid w:val="4256F4F5"/>
    <w:rsid w:val="42952100"/>
    <w:rsid w:val="42ACB573"/>
    <w:rsid w:val="42EA5B6D"/>
    <w:rsid w:val="42F6D2E4"/>
    <w:rsid w:val="432B0F41"/>
    <w:rsid w:val="432F400E"/>
    <w:rsid w:val="4336EC2C"/>
    <w:rsid w:val="43653FA0"/>
    <w:rsid w:val="44745525"/>
    <w:rsid w:val="448A2A3D"/>
    <w:rsid w:val="44B50E02"/>
    <w:rsid w:val="44CE5957"/>
    <w:rsid w:val="4533106D"/>
    <w:rsid w:val="458EF377"/>
    <w:rsid w:val="459C1023"/>
    <w:rsid w:val="45A8968C"/>
    <w:rsid w:val="45E0AB0C"/>
    <w:rsid w:val="46020086"/>
    <w:rsid w:val="4611EB66"/>
    <w:rsid w:val="46235702"/>
    <w:rsid w:val="466D43F5"/>
    <w:rsid w:val="46AFA02D"/>
    <w:rsid w:val="46C0D262"/>
    <w:rsid w:val="46F422D7"/>
    <w:rsid w:val="471F8403"/>
    <w:rsid w:val="474E3FED"/>
    <w:rsid w:val="47BCBBC5"/>
    <w:rsid w:val="47CAF0B9"/>
    <w:rsid w:val="4802B619"/>
    <w:rsid w:val="484911A9"/>
    <w:rsid w:val="488D94A4"/>
    <w:rsid w:val="48E874CE"/>
    <w:rsid w:val="4958CE89"/>
    <w:rsid w:val="495A4509"/>
    <w:rsid w:val="4998484A"/>
    <w:rsid w:val="49CCB489"/>
    <w:rsid w:val="4A0A5217"/>
    <w:rsid w:val="4A0B8AA6"/>
    <w:rsid w:val="4A6933D4"/>
    <w:rsid w:val="4A86BDA3"/>
    <w:rsid w:val="4A891E3C"/>
    <w:rsid w:val="4A92ED33"/>
    <w:rsid w:val="4ABE6684"/>
    <w:rsid w:val="4ADC4DA8"/>
    <w:rsid w:val="4B2591E6"/>
    <w:rsid w:val="4B47C384"/>
    <w:rsid w:val="4B4A4B76"/>
    <w:rsid w:val="4BBD1346"/>
    <w:rsid w:val="4BCAB8CD"/>
    <w:rsid w:val="4BEABF00"/>
    <w:rsid w:val="4BFF4DC9"/>
    <w:rsid w:val="4C54F5F3"/>
    <w:rsid w:val="4CBB7F4B"/>
    <w:rsid w:val="4D5959B7"/>
    <w:rsid w:val="4D681B04"/>
    <w:rsid w:val="4DDE3438"/>
    <w:rsid w:val="4DE4BA59"/>
    <w:rsid w:val="4E07F662"/>
    <w:rsid w:val="4E4A5883"/>
    <w:rsid w:val="4EEE5D4E"/>
    <w:rsid w:val="4F0C3C06"/>
    <w:rsid w:val="4F6E3D44"/>
    <w:rsid w:val="4FDB1A90"/>
    <w:rsid w:val="4FF4AD43"/>
    <w:rsid w:val="4FF8CE54"/>
    <w:rsid w:val="5009FA74"/>
    <w:rsid w:val="5018A30E"/>
    <w:rsid w:val="503B3712"/>
    <w:rsid w:val="503E1E6E"/>
    <w:rsid w:val="506DD184"/>
    <w:rsid w:val="50CC17B8"/>
    <w:rsid w:val="510B8A9F"/>
    <w:rsid w:val="5136AC5E"/>
    <w:rsid w:val="514238E9"/>
    <w:rsid w:val="51560F95"/>
    <w:rsid w:val="51C616EE"/>
    <w:rsid w:val="51DACBD5"/>
    <w:rsid w:val="51EB66F3"/>
    <w:rsid w:val="520DAAAC"/>
    <w:rsid w:val="5305EAC9"/>
    <w:rsid w:val="53ED9F73"/>
    <w:rsid w:val="540B7EE0"/>
    <w:rsid w:val="5420BC05"/>
    <w:rsid w:val="542EEFE5"/>
    <w:rsid w:val="543470C4"/>
    <w:rsid w:val="543A9814"/>
    <w:rsid w:val="5469ADD6"/>
    <w:rsid w:val="54C57964"/>
    <w:rsid w:val="54DC1889"/>
    <w:rsid w:val="55005A26"/>
    <w:rsid w:val="55448D71"/>
    <w:rsid w:val="56206A46"/>
    <w:rsid w:val="563EAC74"/>
    <w:rsid w:val="564C15E6"/>
    <w:rsid w:val="5654390F"/>
    <w:rsid w:val="565FC68A"/>
    <w:rsid w:val="56A8AFDC"/>
    <w:rsid w:val="5820BBAC"/>
    <w:rsid w:val="5854BE8A"/>
    <w:rsid w:val="5871D23A"/>
    <w:rsid w:val="58902A8B"/>
    <w:rsid w:val="58EEB1A8"/>
    <w:rsid w:val="5906E66E"/>
    <w:rsid w:val="590EF2CD"/>
    <w:rsid w:val="5984F6E7"/>
    <w:rsid w:val="59B892B1"/>
    <w:rsid w:val="59BB1E5E"/>
    <w:rsid w:val="59C33EFA"/>
    <w:rsid w:val="59C83C38"/>
    <w:rsid w:val="59E316FA"/>
    <w:rsid w:val="5A0518D9"/>
    <w:rsid w:val="5A54EA1D"/>
    <w:rsid w:val="5A78BBE8"/>
    <w:rsid w:val="5A938A0A"/>
    <w:rsid w:val="5AE5FA79"/>
    <w:rsid w:val="5B049DF4"/>
    <w:rsid w:val="5B0FD3DB"/>
    <w:rsid w:val="5B3786F7"/>
    <w:rsid w:val="5B9F140B"/>
    <w:rsid w:val="5CA93B87"/>
    <w:rsid w:val="5CE543CA"/>
    <w:rsid w:val="5D1F0A19"/>
    <w:rsid w:val="5D5F4DDC"/>
    <w:rsid w:val="5D991AD4"/>
    <w:rsid w:val="5DC39A96"/>
    <w:rsid w:val="5DFB8AE6"/>
    <w:rsid w:val="5E86FAC7"/>
    <w:rsid w:val="5E8F5521"/>
    <w:rsid w:val="5F09F1FE"/>
    <w:rsid w:val="5F56C537"/>
    <w:rsid w:val="5FA23169"/>
    <w:rsid w:val="5FC2ADDB"/>
    <w:rsid w:val="60338DF4"/>
    <w:rsid w:val="607991DA"/>
    <w:rsid w:val="61FB1613"/>
    <w:rsid w:val="6298E31E"/>
    <w:rsid w:val="62A0F6BA"/>
    <w:rsid w:val="63197EC1"/>
    <w:rsid w:val="63444BFA"/>
    <w:rsid w:val="6374D914"/>
    <w:rsid w:val="6398A966"/>
    <w:rsid w:val="63A9EDDE"/>
    <w:rsid w:val="63C48E05"/>
    <w:rsid w:val="63D8A906"/>
    <w:rsid w:val="642DF485"/>
    <w:rsid w:val="64502D84"/>
    <w:rsid w:val="64604A32"/>
    <w:rsid w:val="6482D2BF"/>
    <w:rsid w:val="6494B485"/>
    <w:rsid w:val="64BCE71F"/>
    <w:rsid w:val="64FA9908"/>
    <w:rsid w:val="650E8057"/>
    <w:rsid w:val="655F3B50"/>
    <w:rsid w:val="65ACAA7E"/>
    <w:rsid w:val="65C99D8D"/>
    <w:rsid w:val="65CCFF31"/>
    <w:rsid w:val="65F7B144"/>
    <w:rsid w:val="660CE1D9"/>
    <w:rsid w:val="661DF7B8"/>
    <w:rsid w:val="6699446D"/>
    <w:rsid w:val="66D9F060"/>
    <w:rsid w:val="66E165AE"/>
    <w:rsid w:val="66F25002"/>
    <w:rsid w:val="67000F44"/>
    <w:rsid w:val="6709BE3B"/>
    <w:rsid w:val="677951FE"/>
    <w:rsid w:val="678863D7"/>
    <w:rsid w:val="6799255A"/>
    <w:rsid w:val="67B7A485"/>
    <w:rsid w:val="67D354C2"/>
    <w:rsid w:val="67DCD3FD"/>
    <w:rsid w:val="67F032E6"/>
    <w:rsid w:val="681E1ECE"/>
    <w:rsid w:val="685D040D"/>
    <w:rsid w:val="686BD185"/>
    <w:rsid w:val="689212D9"/>
    <w:rsid w:val="689D0F42"/>
    <w:rsid w:val="68A29A2A"/>
    <w:rsid w:val="68E726AA"/>
    <w:rsid w:val="691A1B02"/>
    <w:rsid w:val="693424AA"/>
    <w:rsid w:val="69417286"/>
    <w:rsid w:val="69ED68E7"/>
    <w:rsid w:val="6A477CF8"/>
    <w:rsid w:val="6A7C17F0"/>
    <w:rsid w:val="6A9531BB"/>
    <w:rsid w:val="6B397864"/>
    <w:rsid w:val="6B70B0AF"/>
    <w:rsid w:val="6B84370C"/>
    <w:rsid w:val="6C65624C"/>
    <w:rsid w:val="6C6971EB"/>
    <w:rsid w:val="6C78A979"/>
    <w:rsid w:val="6C7B0D7C"/>
    <w:rsid w:val="6C8DB049"/>
    <w:rsid w:val="6CBA429D"/>
    <w:rsid w:val="6CD631F1"/>
    <w:rsid w:val="6CE31BAA"/>
    <w:rsid w:val="6D1C3E13"/>
    <w:rsid w:val="6D6636E9"/>
    <w:rsid w:val="6D6F8DC4"/>
    <w:rsid w:val="6D734FDC"/>
    <w:rsid w:val="6D73A10A"/>
    <w:rsid w:val="6DA07377"/>
    <w:rsid w:val="6DB8CA1E"/>
    <w:rsid w:val="6DC7FD6D"/>
    <w:rsid w:val="6DFAB6EE"/>
    <w:rsid w:val="6E2A2727"/>
    <w:rsid w:val="6F2CBFE0"/>
    <w:rsid w:val="6F85EBBB"/>
    <w:rsid w:val="6F8C6E4F"/>
    <w:rsid w:val="6FD265EB"/>
    <w:rsid w:val="6FE961A6"/>
    <w:rsid w:val="705C4AD3"/>
    <w:rsid w:val="7062947F"/>
    <w:rsid w:val="708603E0"/>
    <w:rsid w:val="70D68400"/>
    <w:rsid w:val="7149E2D3"/>
    <w:rsid w:val="716A9CEB"/>
    <w:rsid w:val="719C1B72"/>
    <w:rsid w:val="72286D53"/>
    <w:rsid w:val="729717A8"/>
    <w:rsid w:val="729BC6BB"/>
    <w:rsid w:val="72CD6CDA"/>
    <w:rsid w:val="72FDB33D"/>
    <w:rsid w:val="73151342"/>
    <w:rsid w:val="73271613"/>
    <w:rsid w:val="7395BBE7"/>
    <w:rsid w:val="73A25236"/>
    <w:rsid w:val="73F37A84"/>
    <w:rsid w:val="7441EE6A"/>
    <w:rsid w:val="7453746B"/>
    <w:rsid w:val="74857818"/>
    <w:rsid w:val="74CF89E0"/>
    <w:rsid w:val="74DBCDD4"/>
    <w:rsid w:val="7503E52F"/>
    <w:rsid w:val="7507ECDA"/>
    <w:rsid w:val="7576C46C"/>
    <w:rsid w:val="758DACB7"/>
    <w:rsid w:val="75C4B2D9"/>
    <w:rsid w:val="75E9AA0C"/>
    <w:rsid w:val="75FDAEF3"/>
    <w:rsid w:val="7641A3D2"/>
    <w:rsid w:val="76F97544"/>
    <w:rsid w:val="772C0241"/>
    <w:rsid w:val="77796CEE"/>
    <w:rsid w:val="777AC433"/>
    <w:rsid w:val="7792B100"/>
    <w:rsid w:val="77FB642F"/>
    <w:rsid w:val="78214485"/>
    <w:rsid w:val="7841979E"/>
    <w:rsid w:val="785B4ADA"/>
    <w:rsid w:val="78664645"/>
    <w:rsid w:val="78AF9DE0"/>
    <w:rsid w:val="78F54B79"/>
    <w:rsid w:val="79083B59"/>
    <w:rsid w:val="7914F15B"/>
    <w:rsid w:val="791FE964"/>
    <w:rsid w:val="79B4A207"/>
    <w:rsid w:val="79CFA003"/>
    <w:rsid w:val="7A448909"/>
    <w:rsid w:val="7A5B9236"/>
    <w:rsid w:val="7A854FDE"/>
    <w:rsid w:val="7B229CE8"/>
    <w:rsid w:val="7B271942"/>
    <w:rsid w:val="7B551F9E"/>
    <w:rsid w:val="7B6997EA"/>
    <w:rsid w:val="7B9A0E9B"/>
    <w:rsid w:val="7BB5C498"/>
    <w:rsid w:val="7BC9D29E"/>
    <w:rsid w:val="7C2CA3A2"/>
    <w:rsid w:val="7C34CA7F"/>
    <w:rsid w:val="7CD03CC5"/>
    <w:rsid w:val="7CED7204"/>
    <w:rsid w:val="7CEEE3EF"/>
    <w:rsid w:val="7D269DF3"/>
    <w:rsid w:val="7D5BA0E9"/>
    <w:rsid w:val="7D95C0AF"/>
    <w:rsid w:val="7DC26AC3"/>
    <w:rsid w:val="7E4CED9A"/>
    <w:rsid w:val="7E589FE5"/>
    <w:rsid w:val="7E62BCBC"/>
    <w:rsid w:val="7E6F1D11"/>
    <w:rsid w:val="7F06B57E"/>
    <w:rsid w:val="7F53F247"/>
    <w:rsid w:val="7F7433D9"/>
    <w:rsid w:val="7FC888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6CED16D6-B5B8-4EDC-AA3B-39E976ED5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8"/>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9"/>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15"/>
      </w:numPr>
      <w:tabs>
        <w:tab w:val="clear" w:pos="450"/>
        <w:tab w:val="left" w:pos="810"/>
      </w:tabs>
      <w:contextualSpacing/>
    </w:pPr>
  </w:style>
  <w:style w:type="paragraph" w:customStyle="1" w:styleId="SubBulletListParagraph">
    <w:name w:val="Sub Bullet List Paragraph"/>
    <w:basedOn w:val="ListParagraph"/>
    <w:rsid w:val="003A19A7"/>
    <w:pPr>
      <w:numPr>
        <w:numId w:val="17"/>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1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11"/>
      </w:numPr>
    </w:pPr>
  </w:style>
  <w:style w:type="numbering" w:customStyle="1" w:styleId="CurrentList2">
    <w:name w:val="Current List2"/>
    <w:uiPriority w:val="99"/>
    <w:rsid w:val="00FA767E"/>
    <w:pPr>
      <w:numPr>
        <w:numId w:val="12"/>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13"/>
      </w:numPr>
    </w:pPr>
  </w:style>
  <w:style w:type="numbering" w:customStyle="1" w:styleId="CurrentList4">
    <w:name w:val="Current List4"/>
    <w:uiPriority w:val="99"/>
    <w:rsid w:val="003539DF"/>
    <w:pPr>
      <w:numPr>
        <w:numId w:val="14"/>
      </w:numPr>
    </w:pPr>
  </w:style>
  <w:style w:type="numbering" w:customStyle="1" w:styleId="CurrentList5">
    <w:name w:val="Current List5"/>
    <w:uiPriority w:val="99"/>
    <w:rsid w:val="003539DF"/>
    <w:pPr>
      <w:numPr>
        <w:numId w:val="16"/>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character" w:styleId="CommentReference">
    <w:name w:val="annotation reference"/>
    <w:basedOn w:val="DefaultParagraphFont"/>
    <w:uiPriority w:val="99"/>
    <w:semiHidden/>
    <w:unhideWhenUsed/>
    <w:rsid w:val="0034478D"/>
    <w:rPr>
      <w:sz w:val="16"/>
      <w:szCs w:val="16"/>
    </w:rPr>
  </w:style>
  <w:style w:type="paragraph" w:styleId="CommentText">
    <w:name w:val="annotation text"/>
    <w:basedOn w:val="Normal"/>
    <w:link w:val="CommentTextChar"/>
    <w:uiPriority w:val="99"/>
    <w:semiHidden/>
    <w:unhideWhenUsed/>
    <w:rsid w:val="0034478D"/>
    <w:rPr>
      <w:sz w:val="20"/>
      <w:szCs w:val="20"/>
    </w:rPr>
  </w:style>
  <w:style w:type="character" w:customStyle="1" w:styleId="CommentTextChar">
    <w:name w:val="Comment Text Char"/>
    <w:basedOn w:val="DefaultParagraphFont"/>
    <w:link w:val="CommentText"/>
    <w:uiPriority w:val="99"/>
    <w:semiHidden/>
    <w:rsid w:val="0034478D"/>
    <w:rPr>
      <w:rFonts w:ascii="PublicSans-Thin" w:eastAsia="PublicSans-Thin" w:hAnsi="PublicSans-Thin" w:cs="PublicSans-Thin"/>
      <w:sz w:val="20"/>
      <w:szCs w:val="20"/>
    </w:rPr>
  </w:style>
  <w:style w:type="paragraph" w:styleId="CommentSubject">
    <w:name w:val="annotation subject"/>
    <w:basedOn w:val="CommentText"/>
    <w:next w:val="CommentText"/>
    <w:link w:val="CommentSubjectChar"/>
    <w:uiPriority w:val="99"/>
    <w:semiHidden/>
    <w:unhideWhenUsed/>
    <w:rsid w:val="0034478D"/>
    <w:rPr>
      <w:b/>
      <w:bCs/>
    </w:rPr>
  </w:style>
  <w:style w:type="character" w:customStyle="1" w:styleId="CommentSubjectChar">
    <w:name w:val="Comment Subject Char"/>
    <w:basedOn w:val="CommentTextChar"/>
    <w:link w:val="CommentSubject"/>
    <w:uiPriority w:val="99"/>
    <w:semiHidden/>
    <w:rsid w:val="0034478D"/>
    <w:rPr>
      <w:rFonts w:ascii="PublicSans-Thin" w:eastAsia="PublicSans-Thin" w:hAnsi="PublicSans-Thin" w:cs="PublicSans-Thin"/>
      <w:b/>
      <w:bCs/>
      <w:sz w:val="20"/>
      <w:szCs w:val="20"/>
    </w:rPr>
  </w:style>
  <w:style w:type="character" w:styleId="Mention">
    <w:name w:val="Mention"/>
    <w:basedOn w:val="DefaultParagraphFont"/>
    <w:uiPriority w:val="99"/>
    <w:unhideWhenUsed/>
    <w:rsid w:val="0034478D"/>
    <w:rPr>
      <w:color w:val="2B579A"/>
      <w:shd w:val="clear" w:color="auto" w:fill="E1DFDD"/>
    </w:rPr>
  </w:style>
  <w:style w:type="paragraph" w:styleId="Revision">
    <w:name w:val="Revision"/>
    <w:hidden/>
    <w:uiPriority w:val="99"/>
    <w:semiHidden/>
    <w:rsid w:val="00A104AB"/>
    <w:pPr>
      <w:widowControl/>
      <w:autoSpaceDE/>
      <w:autoSpaceDN/>
    </w:pPr>
    <w:rPr>
      <w:rFonts w:ascii="PublicSans-Thin" w:eastAsia="PublicSans-Thin" w:hAnsi="PublicSans-Thin" w:cs="PublicSans-Th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165486">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692000319">
      <w:bodyDiv w:val="1"/>
      <w:marLeft w:val="0"/>
      <w:marRight w:val="0"/>
      <w:marTop w:val="0"/>
      <w:marBottom w:val="0"/>
      <w:divBdr>
        <w:top w:val="none" w:sz="0" w:space="0" w:color="auto"/>
        <w:left w:val="none" w:sz="0" w:space="0" w:color="auto"/>
        <w:bottom w:val="none" w:sz="0" w:space="0" w:color="auto"/>
        <w:right w:val="none" w:sz="0" w:space="0" w:color="auto"/>
      </w:divBdr>
    </w:div>
    <w:div w:id="774443588">
      <w:bodyDiv w:val="1"/>
      <w:marLeft w:val="0"/>
      <w:marRight w:val="0"/>
      <w:marTop w:val="0"/>
      <w:marBottom w:val="0"/>
      <w:divBdr>
        <w:top w:val="none" w:sz="0" w:space="0" w:color="auto"/>
        <w:left w:val="none" w:sz="0" w:space="0" w:color="auto"/>
        <w:bottom w:val="none" w:sz="0" w:space="0" w:color="auto"/>
        <w:right w:val="none" w:sz="0" w:space="0" w:color="auto"/>
      </w:divBdr>
      <w:divsChild>
        <w:div w:id="985283270">
          <w:marLeft w:val="547"/>
          <w:marRight w:val="0"/>
          <w:marTop w:val="200"/>
          <w:marBottom w:val="0"/>
          <w:divBdr>
            <w:top w:val="none" w:sz="0" w:space="0" w:color="auto"/>
            <w:left w:val="none" w:sz="0" w:space="0" w:color="auto"/>
            <w:bottom w:val="none" w:sz="0" w:space="0" w:color="auto"/>
            <w:right w:val="none" w:sz="0" w:space="0" w:color="auto"/>
          </w:divBdr>
        </w:div>
        <w:div w:id="1482848449">
          <w:marLeft w:val="547"/>
          <w:marRight w:val="0"/>
          <w:marTop w:val="200"/>
          <w:marBottom w:val="0"/>
          <w:divBdr>
            <w:top w:val="none" w:sz="0" w:space="0" w:color="auto"/>
            <w:left w:val="none" w:sz="0" w:space="0" w:color="auto"/>
            <w:bottom w:val="none" w:sz="0" w:space="0" w:color="auto"/>
            <w:right w:val="none" w:sz="0" w:space="0" w:color="auto"/>
          </w:divBdr>
        </w:div>
        <w:div w:id="1666087312">
          <w:marLeft w:val="547"/>
          <w:marRight w:val="0"/>
          <w:marTop w:val="200"/>
          <w:marBottom w:val="0"/>
          <w:divBdr>
            <w:top w:val="none" w:sz="0" w:space="0" w:color="auto"/>
            <w:left w:val="none" w:sz="0" w:space="0" w:color="auto"/>
            <w:bottom w:val="none" w:sz="0" w:space="0" w:color="auto"/>
            <w:right w:val="none" w:sz="0" w:space="0" w:color="auto"/>
          </w:divBdr>
        </w:div>
      </w:divsChild>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0137788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 w:id="1824809917">
      <w:bodyDiv w:val="1"/>
      <w:marLeft w:val="0"/>
      <w:marRight w:val="0"/>
      <w:marTop w:val="0"/>
      <w:marBottom w:val="0"/>
      <w:divBdr>
        <w:top w:val="none" w:sz="0" w:space="0" w:color="auto"/>
        <w:left w:val="none" w:sz="0" w:space="0" w:color="auto"/>
        <w:bottom w:val="none" w:sz="0" w:space="0" w:color="auto"/>
        <w:right w:val="none" w:sz="0" w:space="0" w:color="auto"/>
      </w:divBdr>
    </w:div>
    <w:div w:id="2130392613">
      <w:bodyDiv w:val="1"/>
      <w:marLeft w:val="0"/>
      <w:marRight w:val="0"/>
      <w:marTop w:val="0"/>
      <w:marBottom w:val="0"/>
      <w:divBdr>
        <w:top w:val="none" w:sz="0" w:space="0" w:color="auto"/>
        <w:left w:val="none" w:sz="0" w:space="0" w:color="auto"/>
        <w:bottom w:val="none" w:sz="0" w:space="0" w:color="auto"/>
        <w:right w:val="none" w:sz="0" w:space="0" w:color="auto"/>
      </w:divBdr>
      <w:divsChild>
        <w:div w:id="457845816">
          <w:marLeft w:val="360"/>
          <w:marRight w:val="0"/>
          <w:marTop w:val="200"/>
          <w:marBottom w:val="0"/>
          <w:divBdr>
            <w:top w:val="none" w:sz="0" w:space="0" w:color="auto"/>
            <w:left w:val="none" w:sz="0" w:space="0" w:color="auto"/>
            <w:bottom w:val="none" w:sz="0" w:space="0" w:color="auto"/>
            <w:right w:val="none" w:sz="0" w:space="0" w:color="auto"/>
          </w:divBdr>
        </w:div>
        <w:div w:id="626086436">
          <w:marLeft w:val="1267"/>
          <w:marRight w:val="0"/>
          <w:marTop w:val="100"/>
          <w:marBottom w:val="0"/>
          <w:divBdr>
            <w:top w:val="none" w:sz="0" w:space="0" w:color="auto"/>
            <w:left w:val="none" w:sz="0" w:space="0" w:color="auto"/>
            <w:bottom w:val="none" w:sz="0" w:space="0" w:color="auto"/>
            <w:right w:val="none" w:sz="0" w:space="0" w:color="auto"/>
          </w:divBdr>
        </w:div>
        <w:div w:id="1457678861">
          <w:marLeft w:val="1267"/>
          <w:marRight w:val="0"/>
          <w:marTop w:val="100"/>
          <w:marBottom w:val="0"/>
          <w:divBdr>
            <w:top w:val="none" w:sz="0" w:space="0" w:color="auto"/>
            <w:left w:val="none" w:sz="0" w:space="0" w:color="auto"/>
            <w:bottom w:val="none" w:sz="0" w:space="0" w:color="auto"/>
            <w:right w:val="none" w:sz="0" w:space="0" w:color="auto"/>
          </w:divBdr>
        </w:div>
        <w:div w:id="1659071802">
          <w:marLeft w:val="1267"/>
          <w:marRight w:val="0"/>
          <w:marTop w:val="100"/>
          <w:marBottom w:val="0"/>
          <w:divBdr>
            <w:top w:val="none" w:sz="0" w:space="0" w:color="auto"/>
            <w:left w:val="none" w:sz="0" w:space="0" w:color="auto"/>
            <w:bottom w:val="none" w:sz="0" w:space="0" w:color="auto"/>
            <w:right w:val="none" w:sz="0" w:space="0" w:color="auto"/>
          </w:divBdr>
        </w:div>
        <w:div w:id="1807355358">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717alliance.org/digital-toolkit/p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717alliance.org/" TargetMode="External"/><Relationship Id="rId17" Type="http://schemas.openxmlformats.org/officeDocument/2006/relationships/hyperlink" Target="mailto:contact@717Alliance.org" TargetMode="External"/><Relationship Id="rId2" Type="http://schemas.openxmlformats.org/officeDocument/2006/relationships/customXml" Target="../customXml/item2.xml"/><Relationship Id="rId16" Type="http://schemas.openxmlformats.org/officeDocument/2006/relationships/hyperlink" Target="https://717alliance.org/resource-library/"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717alliance.org/resources/oficina-orientacao-7-1-7/" TargetMode="Externa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717alliance.org/faq/"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717alliance.org/resources/oficina-orientacao-7-1-7/"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SharedWithUsers xmlns="d27c8f07-e503-4122-80c5-e52ee84151d4">
      <UserInfo>
        <DisplayName/>
        <AccountId xsi:nil="true"/>
        <AccountType/>
      </UserInfo>
    </SharedWithUsers>
  </documentManagement>
</p:properties>
</file>

<file path=customXml/itemProps1.xml><?xml version="1.0" encoding="utf-8"?>
<ds:datastoreItem xmlns:ds="http://schemas.openxmlformats.org/officeDocument/2006/customXml" ds:itemID="{6668DB39-E535-4CFA-97CF-F19778A74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99543-0ab4-429f-8927-bf8e8716a0c2"/>
    <ds:schemaRef ds:uri="d27c8f07-e503-4122-80c5-e52ee8415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3CB0E-2062-416D-83BA-AA5494188F10}">
  <ds:schemaRefs>
    <ds:schemaRef ds:uri="http://schemas.microsoft.com/sharepoint/v3/contenttype/forms"/>
  </ds:schemaRefs>
</ds:datastoreItem>
</file>

<file path=customXml/itemProps3.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4.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ca299543-0ab4-429f-8927-bf8e8716a0c2"/>
    <ds:schemaRef ds:uri="d27c8f07-e503-4122-80c5-e52ee84151d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2595</Words>
  <Characters>14667</Characters>
  <Application>Microsoft Office Word</Application>
  <DocSecurity>0</DocSecurity>
  <Lines>236</Lines>
  <Paragraphs>102</Paragraphs>
  <ScaleCrop>false</ScaleCrop>
  <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Marie Deveaux</cp:lastModifiedBy>
  <cp:revision>26</cp:revision>
  <cp:lastPrinted>2024-08-16T20:26:00Z</cp:lastPrinted>
  <dcterms:created xsi:type="dcterms:W3CDTF">2025-05-20T16:58:00Z</dcterms:created>
  <dcterms:modified xsi:type="dcterms:W3CDTF">2026-03-24T20:12:00Z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_dlc_DocIdItemGuid">
    <vt:lpwstr>7d626f9c-6ebc-4663-8959-1ce3bbb93025</vt:lpwstr>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